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A" w:rsidRPr="00E6760E" w:rsidRDefault="00100DAA" w:rsidP="00100DAA">
      <w:pPr>
        <w:pStyle w:val="Default"/>
        <w:jc w:val="center"/>
        <w:rPr>
          <w:sz w:val="26"/>
          <w:szCs w:val="26"/>
        </w:rPr>
      </w:pPr>
      <w:r w:rsidRPr="00E6760E">
        <w:rPr>
          <w:b/>
          <w:bCs/>
          <w:sz w:val="26"/>
          <w:szCs w:val="26"/>
        </w:rPr>
        <w:t>ОТЧЕТ</w:t>
      </w:r>
    </w:p>
    <w:p w:rsidR="00100DAA" w:rsidRPr="00E6760E" w:rsidRDefault="00100DAA" w:rsidP="00100DAA">
      <w:pPr>
        <w:pStyle w:val="Default"/>
        <w:jc w:val="center"/>
        <w:rPr>
          <w:sz w:val="26"/>
          <w:szCs w:val="26"/>
        </w:rPr>
      </w:pPr>
      <w:r w:rsidRPr="00E6760E">
        <w:rPr>
          <w:b/>
          <w:bCs/>
          <w:sz w:val="26"/>
          <w:szCs w:val="26"/>
        </w:rPr>
        <w:t>о деятельности Контрольно-счетной палаты</w:t>
      </w:r>
    </w:p>
    <w:p w:rsidR="00100DAA" w:rsidRDefault="00100DAA" w:rsidP="00100DAA">
      <w:pPr>
        <w:pStyle w:val="Default"/>
        <w:jc w:val="center"/>
        <w:rPr>
          <w:b/>
          <w:bCs/>
          <w:sz w:val="26"/>
          <w:szCs w:val="26"/>
        </w:rPr>
      </w:pPr>
      <w:r w:rsidRPr="00E6760E">
        <w:rPr>
          <w:b/>
          <w:bCs/>
          <w:sz w:val="26"/>
          <w:szCs w:val="26"/>
        </w:rPr>
        <w:t>города Енисейска за 20</w:t>
      </w:r>
      <w:r w:rsidR="0073504A">
        <w:rPr>
          <w:b/>
          <w:bCs/>
          <w:sz w:val="26"/>
          <w:szCs w:val="26"/>
        </w:rPr>
        <w:t>2</w:t>
      </w:r>
      <w:r w:rsidR="007626EB">
        <w:rPr>
          <w:b/>
          <w:bCs/>
          <w:sz w:val="26"/>
          <w:szCs w:val="26"/>
        </w:rPr>
        <w:t>2</w:t>
      </w:r>
      <w:r w:rsidRPr="00E6760E">
        <w:rPr>
          <w:b/>
          <w:bCs/>
          <w:sz w:val="26"/>
          <w:szCs w:val="26"/>
        </w:rPr>
        <w:t xml:space="preserve"> год</w:t>
      </w:r>
    </w:p>
    <w:p w:rsidR="00AF7373" w:rsidRPr="00E6760E" w:rsidRDefault="00AF7373" w:rsidP="00100DAA">
      <w:pPr>
        <w:pStyle w:val="Default"/>
        <w:jc w:val="center"/>
        <w:rPr>
          <w:sz w:val="26"/>
          <w:szCs w:val="26"/>
        </w:rPr>
      </w:pPr>
    </w:p>
    <w:p w:rsidR="00100DAA" w:rsidRPr="001E0923" w:rsidRDefault="00100DAA" w:rsidP="005F05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0923">
        <w:rPr>
          <w:rFonts w:ascii="Times New Roman" w:hAnsi="Times New Roman"/>
          <w:b/>
          <w:sz w:val="26"/>
          <w:szCs w:val="26"/>
        </w:rPr>
        <w:t>Основные положения</w:t>
      </w:r>
    </w:p>
    <w:p w:rsidR="005F052E" w:rsidRPr="001E0923" w:rsidRDefault="005F052E" w:rsidP="005F052E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6"/>
          <w:szCs w:val="26"/>
        </w:rPr>
      </w:pPr>
    </w:p>
    <w:p w:rsidR="005F052E" w:rsidRDefault="005F052E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23">
        <w:rPr>
          <w:rFonts w:ascii="Times New Roman" w:hAnsi="Times New Roman" w:cs="Times New Roman"/>
          <w:sz w:val="26"/>
          <w:szCs w:val="26"/>
        </w:rPr>
        <w:t>Отчет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о деятельности Контрольно-сч</w:t>
      </w:r>
      <w:r w:rsidRPr="001E0923">
        <w:rPr>
          <w:rFonts w:ascii="Times New Roman" w:hAnsi="Times New Roman" w:cs="Times New Roman"/>
          <w:sz w:val="26"/>
          <w:szCs w:val="26"/>
        </w:rPr>
        <w:t>е</w:t>
      </w:r>
      <w:r w:rsidR="00ED546F" w:rsidRPr="001E0923">
        <w:rPr>
          <w:rFonts w:ascii="Times New Roman" w:hAnsi="Times New Roman" w:cs="Times New Roman"/>
          <w:sz w:val="26"/>
          <w:szCs w:val="26"/>
        </w:rPr>
        <w:t>тной палаты  города Енисейска (далее - Отч</w:t>
      </w:r>
      <w:r w:rsidRPr="001E0923">
        <w:rPr>
          <w:rFonts w:ascii="Times New Roman" w:hAnsi="Times New Roman" w:cs="Times New Roman"/>
          <w:sz w:val="26"/>
          <w:szCs w:val="26"/>
        </w:rPr>
        <w:t>е</w:t>
      </w:r>
      <w:r w:rsidR="00ED546F" w:rsidRPr="001E0923">
        <w:rPr>
          <w:rFonts w:ascii="Times New Roman" w:hAnsi="Times New Roman" w:cs="Times New Roman"/>
          <w:sz w:val="26"/>
          <w:szCs w:val="26"/>
        </w:rPr>
        <w:t>т) подготовлен в соответствии с требованиями статьи 19 Федерального закона от 07.02.2011</w:t>
      </w:r>
      <w:r w:rsidR="00DA35BE">
        <w:rPr>
          <w:rFonts w:ascii="Times New Roman" w:hAnsi="Times New Roman" w:cs="Times New Roman"/>
          <w:sz w:val="26"/>
          <w:szCs w:val="26"/>
        </w:rPr>
        <w:br/>
      </w:r>
      <w:r w:rsidR="00ED546F" w:rsidRPr="001E0923">
        <w:rPr>
          <w:rFonts w:ascii="Times New Roman" w:hAnsi="Times New Roman" w:cs="Times New Roman"/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статьи 47 Устава города Енисейска</w:t>
      </w:r>
      <w:r w:rsidRPr="001E0923">
        <w:rPr>
          <w:rFonts w:ascii="Times New Roman" w:hAnsi="Times New Roman" w:cs="Times New Roman"/>
          <w:sz w:val="26"/>
          <w:szCs w:val="26"/>
        </w:rPr>
        <w:t xml:space="preserve">, 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B35355">
        <w:rPr>
          <w:rFonts w:ascii="Times New Roman" w:hAnsi="Times New Roman" w:cs="Times New Roman"/>
          <w:sz w:val="26"/>
          <w:szCs w:val="26"/>
        </w:rPr>
        <w:t>13,1</w:t>
      </w:r>
      <w:r w:rsidR="00ED546F" w:rsidRPr="001E0923">
        <w:rPr>
          <w:rFonts w:ascii="Times New Roman" w:hAnsi="Times New Roman" w:cs="Times New Roman"/>
          <w:sz w:val="26"/>
          <w:szCs w:val="26"/>
        </w:rPr>
        <w:t>9 Положения о Контрольно-счетной палате  города Енисейска</w:t>
      </w:r>
      <w:r w:rsidR="00CF3D36" w:rsidRPr="001E0923">
        <w:rPr>
          <w:rFonts w:ascii="Times New Roman" w:hAnsi="Times New Roman" w:cs="Times New Roman"/>
          <w:sz w:val="26"/>
          <w:szCs w:val="26"/>
        </w:rPr>
        <w:t>,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утверждённого Решением </w:t>
      </w:r>
      <w:r w:rsidR="00CF3D36" w:rsidRPr="001E0923">
        <w:rPr>
          <w:rFonts w:ascii="Times New Roman" w:hAnsi="Times New Roman" w:cs="Times New Roman"/>
          <w:sz w:val="26"/>
          <w:szCs w:val="26"/>
        </w:rPr>
        <w:t>Енисейского г</w:t>
      </w:r>
      <w:r w:rsidR="00ED546F" w:rsidRPr="001E0923">
        <w:rPr>
          <w:rFonts w:ascii="Times New Roman" w:hAnsi="Times New Roman" w:cs="Times New Roman"/>
          <w:sz w:val="26"/>
          <w:szCs w:val="26"/>
        </w:rPr>
        <w:t>ородской Совета депутатов от 2</w:t>
      </w:r>
      <w:r w:rsidR="00B35355">
        <w:rPr>
          <w:rFonts w:ascii="Times New Roman" w:hAnsi="Times New Roman" w:cs="Times New Roman"/>
          <w:sz w:val="26"/>
          <w:szCs w:val="26"/>
        </w:rPr>
        <w:t>9.09</w:t>
      </w:r>
      <w:r w:rsidR="00ED546F" w:rsidRPr="001E0923">
        <w:rPr>
          <w:rFonts w:ascii="Times New Roman" w:hAnsi="Times New Roman" w:cs="Times New Roman"/>
          <w:sz w:val="26"/>
          <w:szCs w:val="26"/>
        </w:rPr>
        <w:t>.20</w:t>
      </w:r>
      <w:r w:rsidR="00B35355">
        <w:rPr>
          <w:rFonts w:ascii="Times New Roman" w:hAnsi="Times New Roman" w:cs="Times New Roman"/>
          <w:sz w:val="26"/>
          <w:szCs w:val="26"/>
        </w:rPr>
        <w:t>21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 № </w:t>
      </w:r>
      <w:r w:rsidR="00B35355">
        <w:rPr>
          <w:rFonts w:ascii="Times New Roman" w:hAnsi="Times New Roman" w:cs="Times New Roman"/>
          <w:sz w:val="26"/>
          <w:szCs w:val="26"/>
        </w:rPr>
        <w:t>12-96</w:t>
      </w:r>
      <w:r w:rsidRPr="001E09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B06FE" w:rsidRPr="001E0923" w:rsidRDefault="00BB06FE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1FA" w:rsidRPr="00BB06FE" w:rsidRDefault="00BB06FE" w:rsidP="00B5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052E" w:rsidRPr="00BB06FE">
        <w:rPr>
          <w:rFonts w:ascii="Times New Roman" w:hAnsi="Times New Roman" w:cs="Times New Roman"/>
          <w:sz w:val="26"/>
          <w:szCs w:val="26"/>
        </w:rPr>
        <w:t>Отчет представляется в Енисейский городск</w:t>
      </w:r>
      <w:r w:rsidR="00E769F8" w:rsidRPr="00BB06FE">
        <w:rPr>
          <w:rFonts w:ascii="Times New Roman" w:hAnsi="Times New Roman" w:cs="Times New Roman"/>
          <w:sz w:val="26"/>
          <w:szCs w:val="26"/>
        </w:rPr>
        <w:t xml:space="preserve">ой Совет депутатов </w:t>
      </w:r>
      <w:r w:rsidRPr="00BB06FE">
        <w:rPr>
          <w:rFonts w:ascii="Times New Roman" w:hAnsi="Times New Roman" w:cs="Times New Roman"/>
          <w:sz w:val="26"/>
          <w:szCs w:val="26"/>
        </w:rPr>
        <w:t>для рассмотрения. П</w:t>
      </w:r>
      <w:r w:rsidR="00E769F8" w:rsidRPr="00BB06FE">
        <w:rPr>
          <w:rFonts w:ascii="Times New Roman" w:hAnsi="Times New Roman" w:cs="Times New Roman"/>
          <w:sz w:val="26"/>
          <w:szCs w:val="26"/>
        </w:rPr>
        <w:t xml:space="preserve">одлежит </w:t>
      </w:r>
      <w:r w:rsidR="00B501FA" w:rsidRPr="00BB06FE">
        <w:rPr>
          <w:rFonts w:ascii="Times New Roman" w:hAnsi="Times New Roman" w:cs="Times New Roman"/>
          <w:sz w:val="26"/>
          <w:szCs w:val="26"/>
        </w:rPr>
        <w:t xml:space="preserve">опубликованию в </w:t>
      </w:r>
      <w:r w:rsidRPr="00BB06FE">
        <w:rPr>
          <w:rFonts w:ascii="Times New Roman" w:hAnsi="Times New Roman" w:cs="Times New Roman"/>
          <w:sz w:val="26"/>
          <w:szCs w:val="26"/>
        </w:rPr>
        <w:t>«Информационном бюллетене города Енисейска Красноярского края» и</w:t>
      </w:r>
      <w:r w:rsidR="00B501FA" w:rsidRPr="00BB06FE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A25934" w:rsidRPr="00BB06FE">
        <w:rPr>
          <w:rFonts w:ascii="Times New Roman" w:hAnsi="Times New Roman" w:cs="Times New Roman"/>
          <w:sz w:val="26"/>
          <w:szCs w:val="26"/>
        </w:rPr>
        <w:t>е</w:t>
      </w:r>
      <w:r w:rsidR="00B501FA" w:rsidRPr="00BB06FE">
        <w:rPr>
          <w:rFonts w:ascii="Times New Roman" w:hAnsi="Times New Roman" w:cs="Times New Roman"/>
          <w:sz w:val="26"/>
          <w:szCs w:val="26"/>
        </w:rPr>
        <w:t>тся в сети Интернет.</w:t>
      </w:r>
    </w:p>
    <w:p w:rsidR="00660389" w:rsidRPr="001E0923" w:rsidRDefault="00660389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389" w:rsidRPr="00E03687" w:rsidRDefault="005F052E" w:rsidP="0066038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1E0923">
        <w:rPr>
          <w:rFonts w:ascii="Times New Roman" w:hAnsi="Times New Roman"/>
          <w:b/>
          <w:sz w:val="26"/>
          <w:szCs w:val="26"/>
        </w:rPr>
        <w:t>Полномочия и функции Контрольно-счетной палаты</w:t>
      </w:r>
    </w:p>
    <w:p w:rsidR="00E03687" w:rsidRPr="00E03687" w:rsidRDefault="00E03687" w:rsidP="00E0368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Контрольно-счетная </w:t>
      </w:r>
      <w:r w:rsidR="00660389" w:rsidRPr="001E0923">
        <w:rPr>
          <w:rFonts w:ascii="Times New Roman" w:hAnsi="Times New Roman" w:cs="Times New Roman"/>
          <w:sz w:val="26"/>
          <w:szCs w:val="26"/>
        </w:rPr>
        <w:t>палата</w:t>
      </w:r>
      <w:r w:rsidRPr="001E092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660389" w:rsidRPr="001E0923">
        <w:rPr>
          <w:rFonts w:ascii="Times New Roman" w:hAnsi="Times New Roman" w:cs="Times New Roman"/>
          <w:sz w:val="26"/>
          <w:szCs w:val="26"/>
        </w:rPr>
        <w:t>Енисейска</w:t>
      </w:r>
      <w:r w:rsidRPr="001E0923">
        <w:rPr>
          <w:rFonts w:ascii="Times New Roman" w:hAnsi="Times New Roman" w:cs="Times New Roman"/>
          <w:sz w:val="26"/>
          <w:szCs w:val="26"/>
        </w:rPr>
        <w:t xml:space="preserve"> (далее – Контрольно-счетная </w:t>
      </w:r>
      <w:r w:rsidR="00660389" w:rsidRPr="001E0923">
        <w:rPr>
          <w:rFonts w:ascii="Times New Roman" w:hAnsi="Times New Roman" w:cs="Times New Roman"/>
          <w:sz w:val="26"/>
          <w:szCs w:val="26"/>
        </w:rPr>
        <w:t>палата</w:t>
      </w:r>
      <w:r w:rsidRPr="001E0923">
        <w:rPr>
          <w:rFonts w:ascii="Times New Roman" w:hAnsi="Times New Roman" w:cs="Times New Roman"/>
          <w:sz w:val="26"/>
          <w:szCs w:val="26"/>
        </w:rPr>
        <w:t>) является постоянно действующим органом внешнего муниципального финансового контроля.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В процессе осуществления своей деятельности Контрольно-счетная </w:t>
      </w:r>
      <w:r w:rsidR="00660389" w:rsidRPr="001E0923">
        <w:rPr>
          <w:rFonts w:ascii="Times New Roman" w:hAnsi="Times New Roman" w:cs="Times New Roman"/>
          <w:sz w:val="26"/>
          <w:szCs w:val="26"/>
        </w:rPr>
        <w:t>палата</w:t>
      </w:r>
      <w:r w:rsidR="00DA35BE">
        <w:rPr>
          <w:rFonts w:ascii="Times New Roman" w:hAnsi="Times New Roman" w:cs="Times New Roman"/>
          <w:sz w:val="26"/>
          <w:szCs w:val="26"/>
        </w:rPr>
        <w:t xml:space="preserve"> </w:t>
      </w:r>
      <w:r w:rsidRPr="0007284B">
        <w:rPr>
          <w:rFonts w:ascii="Times New Roman" w:hAnsi="Times New Roman" w:cs="Times New Roman"/>
          <w:sz w:val="26"/>
          <w:szCs w:val="26"/>
        </w:rPr>
        <w:t>руководству</w:t>
      </w:r>
      <w:r w:rsidR="00F754F8" w:rsidRPr="00E6760E">
        <w:rPr>
          <w:rFonts w:ascii="Times New Roman" w:hAnsi="Times New Roman" w:cs="Times New Roman"/>
          <w:sz w:val="26"/>
          <w:szCs w:val="26"/>
        </w:rPr>
        <w:t>е</w:t>
      </w:r>
      <w:r w:rsidRPr="0007284B">
        <w:rPr>
          <w:rFonts w:ascii="Times New Roman" w:hAnsi="Times New Roman" w:cs="Times New Roman"/>
          <w:sz w:val="26"/>
          <w:szCs w:val="26"/>
        </w:rPr>
        <w:t>тся</w:t>
      </w:r>
      <w:r w:rsidRPr="001E0923">
        <w:rPr>
          <w:rFonts w:ascii="Times New Roman" w:hAnsi="Times New Roman" w:cs="Times New Roman"/>
          <w:sz w:val="26"/>
          <w:szCs w:val="26"/>
        </w:rPr>
        <w:t xml:space="preserve"> следующими нормативными правовыми актами: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C613C0" w:rsidRPr="001E0923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1E0923">
        <w:rPr>
          <w:rFonts w:ascii="Times New Roman" w:hAnsi="Times New Roman" w:cs="Times New Roman"/>
          <w:sz w:val="26"/>
          <w:szCs w:val="26"/>
        </w:rPr>
        <w:t>;</w:t>
      </w:r>
    </w:p>
    <w:p w:rsidR="00EF5DA4" w:rsidRPr="001E0923" w:rsidRDefault="00EF5DA4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Положение о Контрольно-счетной палате города Енисейска, утвержденное решением Енисейского городского Совета депутатов от 23.11.2011 № 24-174</w:t>
      </w:r>
      <w:r>
        <w:rPr>
          <w:rFonts w:ascii="Times New Roman" w:hAnsi="Times New Roman" w:cs="Times New Roman"/>
          <w:sz w:val="26"/>
          <w:szCs w:val="26"/>
        </w:rPr>
        <w:t xml:space="preserve"> (до 30.09.2021 года)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Положение о Контрольно-счетной </w:t>
      </w:r>
      <w:r w:rsidR="00C613C0" w:rsidRPr="001E0923">
        <w:rPr>
          <w:rFonts w:ascii="Times New Roman" w:hAnsi="Times New Roman" w:cs="Times New Roman"/>
          <w:sz w:val="26"/>
          <w:szCs w:val="26"/>
        </w:rPr>
        <w:t>палате</w:t>
      </w:r>
      <w:r w:rsidRPr="001E092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C613C0" w:rsidRPr="001E0923">
        <w:rPr>
          <w:rFonts w:ascii="Times New Roman" w:hAnsi="Times New Roman" w:cs="Times New Roman"/>
          <w:sz w:val="26"/>
          <w:szCs w:val="26"/>
        </w:rPr>
        <w:t>Енисейска</w:t>
      </w:r>
      <w:r w:rsidRPr="001E0923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C613C0" w:rsidRPr="001E0923">
        <w:rPr>
          <w:rFonts w:ascii="Times New Roman" w:hAnsi="Times New Roman" w:cs="Times New Roman"/>
          <w:sz w:val="26"/>
          <w:szCs w:val="26"/>
        </w:rPr>
        <w:t>Енисейского</w:t>
      </w:r>
      <w:r w:rsidRPr="001E0923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</w:t>
      </w:r>
      <w:r w:rsidR="00C613C0" w:rsidRPr="001E0923">
        <w:rPr>
          <w:rFonts w:ascii="Times New Roman" w:hAnsi="Times New Roman" w:cs="Times New Roman"/>
          <w:sz w:val="26"/>
          <w:szCs w:val="26"/>
        </w:rPr>
        <w:t>2</w:t>
      </w:r>
      <w:r w:rsidR="00B35355">
        <w:rPr>
          <w:rFonts w:ascii="Times New Roman" w:hAnsi="Times New Roman" w:cs="Times New Roman"/>
          <w:sz w:val="26"/>
          <w:szCs w:val="26"/>
        </w:rPr>
        <w:t>9</w:t>
      </w:r>
      <w:r w:rsidRPr="001E0923">
        <w:rPr>
          <w:rFonts w:ascii="Times New Roman" w:hAnsi="Times New Roman" w:cs="Times New Roman"/>
          <w:sz w:val="26"/>
          <w:szCs w:val="26"/>
        </w:rPr>
        <w:t>.</w:t>
      </w:r>
      <w:r w:rsidR="00B35355">
        <w:rPr>
          <w:rFonts w:ascii="Times New Roman" w:hAnsi="Times New Roman" w:cs="Times New Roman"/>
          <w:sz w:val="26"/>
          <w:szCs w:val="26"/>
        </w:rPr>
        <w:t>09</w:t>
      </w:r>
      <w:r w:rsidRPr="001E0923">
        <w:rPr>
          <w:rFonts w:ascii="Times New Roman" w:hAnsi="Times New Roman" w:cs="Times New Roman"/>
          <w:sz w:val="26"/>
          <w:szCs w:val="26"/>
        </w:rPr>
        <w:t>.20</w:t>
      </w:r>
      <w:r w:rsidR="00B35355">
        <w:rPr>
          <w:rFonts w:ascii="Times New Roman" w:hAnsi="Times New Roman" w:cs="Times New Roman"/>
          <w:sz w:val="26"/>
          <w:szCs w:val="26"/>
        </w:rPr>
        <w:t>21</w:t>
      </w:r>
      <w:r w:rsidRPr="001E0923">
        <w:rPr>
          <w:rFonts w:ascii="Times New Roman" w:hAnsi="Times New Roman" w:cs="Times New Roman"/>
          <w:sz w:val="26"/>
          <w:szCs w:val="26"/>
        </w:rPr>
        <w:t xml:space="preserve"> № </w:t>
      </w:r>
      <w:r w:rsidR="00B35355">
        <w:rPr>
          <w:rFonts w:ascii="Times New Roman" w:hAnsi="Times New Roman" w:cs="Times New Roman"/>
          <w:sz w:val="26"/>
          <w:szCs w:val="26"/>
        </w:rPr>
        <w:t>12-96</w:t>
      </w:r>
      <w:r w:rsidR="00EF5DA4">
        <w:rPr>
          <w:rFonts w:ascii="Times New Roman" w:hAnsi="Times New Roman" w:cs="Times New Roman"/>
          <w:sz w:val="26"/>
          <w:szCs w:val="26"/>
        </w:rPr>
        <w:t xml:space="preserve"> с 30.09.2021 года </w:t>
      </w:r>
      <w:r w:rsidR="00F754F8" w:rsidRPr="0007284B">
        <w:rPr>
          <w:rFonts w:ascii="Times New Roman" w:hAnsi="Times New Roman" w:cs="Times New Roman"/>
          <w:sz w:val="26"/>
          <w:szCs w:val="26"/>
        </w:rPr>
        <w:t>(далее – Положение)</w:t>
      </w:r>
      <w:r w:rsidRPr="0007284B">
        <w:rPr>
          <w:rFonts w:ascii="Times New Roman" w:hAnsi="Times New Roman" w:cs="Times New Roman"/>
          <w:sz w:val="26"/>
          <w:szCs w:val="26"/>
        </w:rPr>
        <w:t>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иные нормативные правовые акты Российской Федерации и Красноярского края;</w:t>
      </w:r>
    </w:p>
    <w:p w:rsidR="005F052E" w:rsidRPr="004A15B8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5B8">
        <w:rPr>
          <w:rFonts w:ascii="Times New Roman" w:hAnsi="Times New Roman" w:cs="Times New Roman"/>
          <w:sz w:val="26"/>
          <w:szCs w:val="26"/>
        </w:rPr>
        <w:t xml:space="preserve">локальные нормативные акты Контрольно-счетной </w:t>
      </w:r>
      <w:r w:rsidR="00EE3667" w:rsidRPr="004A15B8">
        <w:rPr>
          <w:rFonts w:ascii="Times New Roman" w:hAnsi="Times New Roman" w:cs="Times New Roman"/>
          <w:sz w:val="26"/>
          <w:szCs w:val="26"/>
        </w:rPr>
        <w:t>палаты</w:t>
      </w:r>
      <w:r w:rsidRPr="004A15B8">
        <w:rPr>
          <w:rFonts w:ascii="Times New Roman" w:hAnsi="Times New Roman" w:cs="Times New Roman"/>
          <w:sz w:val="26"/>
          <w:szCs w:val="26"/>
        </w:rPr>
        <w:t xml:space="preserve"> (регламент, стандарты</w:t>
      </w:r>
      <w:r w:rsidR="008A45AB" w:rsidRPr="004A15B8">
        <w:rPr>
          <w:rFonts w:ascii="Times New Roman" w:hAnsi="Times New Roman" w:cs="Times New Roman"/>
          <w:sz w:val="26"/>
          <w:szCs w:val="26"/>
        </w:rPr>
        <w:t>)</w:t>
      </w:r>
      <w:r w:rsidRPr="004A15B8">
        <w:rPr>
          <w:rFonts w:ascii="Times New Roman" w:hAnsi="Times New Roman" w:cs="Times New Roman"/>
          <w:sz w:val="26"/>
          <w:szCs w:val="26"/>
        </w:rPr>
        <w:t>.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A15B8">
        <w:rPr>
          <w:rFonts w:ascii="Times New Roman" w:hAnsi="Times New Roman" w:cs="Times New Roman"/>
          <w:sz w:val="26"/>
          <w:szCs w:val="26"/>
        </w:rPr>
        <w:t xml:space="preserve">         Деятельность Контрольно-счетной палаты строится на основе принципов законности, объективности, эффективности, независимости, открытости и гласности и соблюдения профессиональной этики.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5B8">
        <w:rPr>
          <w:rFonts w:ascii="Times New Roman" w:hAnsi="Times New Roman" w:cs="Times New Roman"/>
          <w:sz w:val="26"/>
          <w:szCs w:val="26"/>
        </w:rPr>
        <w:t xml:space="preserve">Полномочия Контрольно-счетной </w:t>
      </w:r>
      <w:r w:rsidR="00AA7D5F" w:rsidRPr="004A15B8">
        <w:rPr>
          <w:rFonts w:ascii="Times New Roman" w:hAnsi="Times New Roman" w:cs="Times New Roman"/>
          <w:sz w:val="26"/>
          <w:szCs w:val="26"/>
        </w:rPr>
        <w:t>палаты</w:t>
      </w:r>
      <w:r w:rsidRPr="004A15B8">
        <w:rPr>
          <w:rFonts w:ascii="Times New Roman" w:hAnsi="Times New Roman" w:cs="Times New Roman"/>
          <w:sz w:val="26"/>
          <w:szCs w:val="26"/>
        </w:rPr>
        <w:t xml:space="preserve"> определены статьей </w:t>
      </w:r>
      <w:r w:rsidR="004A15B8" w:rsidRPr="004A15B8">
        <w:rPr>
          <w:rFonts w:ascii="Times New Roman" w:hAnsi="Times New Roman" w:cs="Times New Roman"/>
          <w:sz w:val="26"/>
          <w:szCs w:val="26"/>
        </w:rPr>
        <w:t>8</w:t>
      </w:r>
      <w:r w:rsidRPr="004A15B8">
        <w:rPr>
          <w:rFonts w:ascii="Times New Roman" w:hAnsi="Times New Roman" w:cs="Times New Roman"/>
          <w:sz w:val="26"/>
          <w:szCs w:val="26"/>
        </w:rPr>
        <w:t xml:space="preserve"> Положения. К ним относятся: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города Енисейска, а также иных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экспертиза проектов бюджета города Енисейска, проверка и анализ обоснованности его показателей;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 города Енисейска;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проведение аудита в сфере закупок товаров, работ и услуг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</w:t>
      </w:r>
      <w:r>
        <w:rPr>
          <w:rFonts w:ascii="Times New Roman" w:hAnsi="Times New Roman" w:cs="Times New Roman"/>
          <w:sz w:val="26"/>
          <w:szCs w:val="26"/>
        </w:rPr>
        <w:lastRenderedPageBreak/>
        <w:t>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города Енисейска,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Енисейска и имущества, находящегося в муниципальной собственности;</w:t>
      </w:r>
      <w:proofErr w:type="gramEnd"/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города Енисейска, а также муниципальных программ (проектов муниципальных программ);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анализ и мониторинг бюджетного процесса в городе Енисейске,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исполнения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исполнения бюджета города Енисейска в текущем финансовом году, ежеквартальное представление информации о ходе исполнения бюджета города Енисейска, о результатах проведенных контрольных и экспертно-аналитических мероприятий в городской Совет и главе города Енисейска;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 и внешнего долга;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оценка реализуемости, рисков и результатов достижения целей социально-экономического развития города Енисейска, предусмотренных документами стратегического планирования города Енисейска, в пределах компетенции Контрольно-счетной палаты;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Енисейска и нормативными правовыми актами городского Совета.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5B8">
        <w:rPr>
          <w:rFonts w:ascii="Times New Roman" w:hAnsi="Times New Roman" w:cs="Times New Roman"/>
          <w:sz w:val="26"/>
          <w:szCs w:val="26"/>
        </w:rPr>
        <w:t xml:space="preserve">В процессе реализации своих полномочий Контрольно-счетная палата осуществляет контрольную, экспертно-аналитическую и информационную деятельность, обеспечивая единую систему </w:t>
      </w:r>
      <w:proofErr w:type="gramStart"/>
      <w:r w:rsidRPr="004A15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A15B8"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бюджета.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Внешний муниципальный финансовый контроль осуществляется Контрольно-счетной палатой: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отношении органов местного самоуправления города Енисейска и муниципальных органов, муниципальных учреждений и унитарных предприятий города Енисейска, а также иных органов и организаций, если они используют имущество, находящееся в муниципальной собственности города Енисейска;</w:t>
      </w:r>
    </w:p>
    <w:p w:rsidR="004A15B8" w:rsidRDefault="004A15B8" w:rsidP="004A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отношении иных лиц в случаях, предусмотренных Бюджетным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другими федеральными законами.</w:t>
      </w:r>
    </w:p>
    <w:p w:rsidR="00561120" w:rsidRPr="00B35355" w:rsidRDefault="00561120" w:rsidP="005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B1D8E" w:rsidRPr="004A15B8" w:rsidRDefault="000B1D8E" w:rsidP="000B1D8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15B8">
        <w:rPr>
          <w:rFonts w:ascii="Times New Roman" w:hAnsi="Times New Roman"/>
          <w:b/>
          <w:sz w:val="26"/>
          <w:szCs w:val="26"/>
        </w:rPr>
        <w:t>Основные направления деятельности Контрольно-счетной палаты в 20</w:t>
      </w:r>
      <w:r w:rsidR="00E162BE" w:rsidRPr="004A15B8">
        <w:rPr>
          <w:rFonts w:ascii="Times New Roman" w:hAnsi="Times New Roman"/>
          <w:b/>
          <w:sz w:val="26"/>
          <w:szCs w:val="26"/>
        </w:rPr>
        <w:t>2</w:t>
      </w:r>
      <w:r w:rsidR="007626EB">
        <w:rPr>
          <w:rFonts w:ascii="Times New Roman" w:hAnsi="Times New Roman"/>
          <w:b/>
          <w:sz w:val="26"/>
          <w:szCs w:val="26"/>
        </w:rPr>
        <w:t xml:space="preserve">2 </w:t>
      </w:r>
      <w:r w:rsidRPr="004A15B8">
        <w:rPr>
          <w:rFonts w:ascii="Times New Roman" w:hAnsi="Times New Roman"/>
          <w:b/>
          <w:sz w:val="26"/>
          <w:szCs w:val="26"/>
        </w:rPr>
        <w:t>году</w:t>
      </w:r>
    </w:p>
    <w:p w:rsidR="000B1D8E" w:rsidRPr="00B35355" w:rsidRDefault="000B1D8E" w:rsidP="000B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71D" w:rsidRDefault="00B72379" w:rsidP="00B72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A14C3">
        <w:rPr>
          <w:rFonts w:ascii="Times New Roman" w:hAnsi="Times New Roman" w:cs="Times New Roman"/>
          <w:sz w:val="26"/>
          <w:szCs w:val="26"/>
        </w:rPr>
        <w:t>В отчетном году</w:t>
      </w:r>
      <w:r w:rsidR="001E6EFE">
        <w:rPr>
          <w:rFonts w:ascii="Times New Roman" w:hAnsi="Times New Roman" w:cs="Times New Roman"/>
          <w:sz w:val="26"/>
          <w:szCs w:val="26"/>
        </w:rPr>
        <w:t xml:space="preserve"> </w:t>
      </w:r>
      <w:r w:rsidRPr="005A14C3">
        <w:rPr>
          <w:rFonts w:ascii="Times New Roman" w:hAnsi="Times New Roman" w:cs="Times New Roman"/>
          <w:sz w:val="26"/>
          <w:szCs w:val="26"/>
        </w:rPr>
        <w:t xml:space="preserve">Контрольно-счетная палата осуществляла </w:t>
      </w:r>
      <w:r w:rsidR="00DF2F3A" w:rsidRPr="005A14C3">
        <w:rPr>
          <w:rFonts w:ascii="Times New Roman" w:hAnsi="Times New Roman" w:cs="Times New Roman"/>
          <w:sz w:val="26"/>
          <w:szCs w:val="26"/>
        </w:rPr>
        <w:t>свою деятел</w:t>
      </w:r>
      <w:r w:rsidR="00AD56CD">
        <w:rPr>
          <w:rFonts w:ascii="Times New Roman" w:hAnsi="Times New Roman" w:cs="Times New Roman"/>
          <w:sz w:val="26"/>
          <w:szCs w:val="26"/>
        </w:rPr>
        <w:t xml:space="preserve">ьность на основе годового плана, согласованного с </w:t>
      </w:r>
      <w:r w:rsidR="00AD56CD" w:rsidRPr="005A14C3">
        <w:rPr>
          <w:rFonts w:ascii="Times New Roman" w:hAnsi="Times New Roman" w:cs="Times New Roman"/>
          <w:sz w:val="26"/>
          <w:szCs w:val="26"/>
        </w:rPr>
        <w:t>председателем Енисейского городского Совета депутатов</w:t>
      </w:r>
      <w:r w:rsidR="00AD56CD" w:rsidRPr="005A14C3">
        <w:rPr>
          <w:rFonts w:ascii="Times New Roman" w:eastAsia="Times-Roman" w:hAnsi="Times New Roman" w:cs="Times New Roman"/>
          <w:sz w:val="26"/>
          <w:szCs w:val="26"/>
        </w:rPr>
        <w:t>.</w:t>
      </w:r>
      <w:r w:rsidR="001E6EF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4A15B8" w:rsidRPr="005A14C3">
        <w:rPr>
          <w:rFonts w:ascii="Times New Roman" w:hAnsi="Times New Roman" w:cs="Times New Roman"/>
          <w:sz w:val="26"/>
          <w:szCs w:val="26"/>
        </w:rPr>
        <w:t>План работы на 202</w:t>
      </w:r>
      <w:r w:rsidR="007626EB">
        <w:rPr>
          <w:rFonts w:ascii="Times New Roman" w:hAnsi="Times New Roman" w:cs="Times New Roman"/>
          <w:sz w:val="26"/>
          <w:szCs w:val="26"/>
        </w:rPr>
        <w:t>2</w:t>
      </w:r>
      <w:r w:rsidR="004A15B8" w:rsidRPr="005A14C3">
        <w:rPr>
          <w:rFonts w:ascii="Times New Roman" w:hAnsi="Times New Roman" w:cs="Times New Roman"/>
          <w:sz w:val="26"/>
          <w:szCs w:val="26"/>
        </w:rPr>
        <w:t xml:space="preserve"> год был сформирован</w:t>
      </w:r>
      <w:r w:rsidR="00DF152A">
        <w:rPr>
          <w:rFonts w:ascii="Times New Roman" w:hAnsi="Times New Roman" w:cs="Times New Roman"/>
          <w:sz w:val="26"/>
          <w:szCs w:val="26"/>
        </w:rPr>
        <w:t>,</w:t>
      </w:r>
      <w:r w:rsidR="001E6EFE">
        <w:rPr>
          <w:rFonts w:ascii="Times New Roman" w:hAnsi="Times New Roman" w:cs="Times New Roman"/>
          <w:sz w:val="26"/>
          <w:szCs w:val="26"/>
        </w:rPr>
        <w:t xml:space="preserve"> </w:t>
      </w:r>
      <w:r w:rsidR="00DE4B13" w:rsidRPr="005A14C3">
        <w:rPr>
          <w:rFonts w:ascii="Times New Roman" w:eastAsia="Times-Roman" w:hAnsi="Times New Roman" w:cs="Times New Roman"/>
          <w:sz w:val="26"/>
          <w:szCs w:val="26"/>
        </w:rPr>
        <w:t>исходя из необходимости реализации возложенных на Контрольно-счетную палату полномочий</w:t>
      </w:r>
      <w:r w:rsidR="00AD56CD">
        <w:rPr>
          <w:rFonts w:ascii="Times New Roman" w:eastAsia="Times-Roman" w:hAnsi="Times New Roman" w:cs="Times New Roman"/>
          <w:sz w:val="26"/>
          <w:szCs w:val="26"/>
        </w:rPr>
        <w:t xml:space="preserve"> и </w:t>
      </w:r>
      <w:r w:rsidR="00B94AFC">
        <w:rPr>
          <w:rFonts w:ascii="Times New Roman" w:eastAsia="Times-Roman" w:hAnsi="Times New Roman" w:cs="Times New Roman"/>
          <w:sz w:val="26"/>
          <w:szCs w:val="26"/>
        </w:rPr>
        <w:t xml:space="preserve"> с учетом штатной численности </w:t>
      </w:r>
      <w:r w:rsidR="00AD56CD">
        <w:rPr>
          <w:rFonts w:ascii="Times New Roman" w:eastAsia="Times-Roman" w:hAnsi="Times New Roman" w:cs="Times New Roman"/>
          <w:sz w:val="26"/>
          <w:szCs w:val="26"/>
        </w:rPr>
        <w:t xml:space="preserve">ее сотрудников. </w:t>
      </w:r>
    </w:p>
    <w:p w:rsidR="00876F6C" w:rsidRPr="005A14C3" w:rsidRDefault="00876F6C" w:rsidP="00B72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4A9" w:rsidRPr="005A14C3" w:rsidRDefault="00C674A9" w:rsidP="00C674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A14C3">
        <w:rPr>
          <w:rFonts w:ascii="Times New Roman" w:hAnsi="Times New Roman"/>
          <w:b/>
          <w:sz w:val="26"/>
          <w:szCs w:val="26"/>
        </w:rPr>
        <w:t>Основные итоги работы Контрольно-счетной палаты в отчетном году</w:t>
      </w:r>
    </w:p>
    <w:p w:rsidR="00561120" w:rsidRPr="00B35355" w:rsidRDefault="00561120" w:rsidP="00561120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831C0F" w:rsidRPr="003C1122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122">
        <w:rPr>
          <w:rFonts w:ascii="Times New Roman" w:hAnsi="Times New Roman" w:cs="Times New Roman"/>
          <w:sz w:val="26"/>
          <w:szCs w:val="26"/>
        </w:rPr>
        <w:t xml:space="preserve">В отчетном году Контрольно-счетной </w:t>
      </w:r>
      <w:r w:rsidR="003D0136" w:rsidRPr="003C1122">
        <w:rPr>
          <w:rFonts w:ascii="Times New Roman" w:hAnsi="Times New Roman" w:cs="Times New Roman"/>
          <w:sz w:val="26"/>
          <w:szCs w:val="26"/>
        </w:rPr>
        <w:t>палатой</w:t>
      </w:r>
      <w:r w:rsidRPr="003C1122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6B3237" w:rsidRPr="003C1122">
        <w:rPr>
          <w:rFonts w:ascii="Times New Roman" w:hAnsi="Times New Roman" w:cs="Times New Roman"/>
          <w:sz w:val="26"/>
          <w:szCs w:val="26"/>
        </w:rPr>
        <w:t xml:space="preserve"> </w:t>
      </w:r>
      <w:r w:rsidR="001E6EFE">
        <w:rPr>
          <w:rFonts w:ascii="Times New Roman" w:hAnsi="Times New Roman" w:cs="Times New Roman"/>
          <w:sz w:val="26"/>
          <w:szCs w:val="26"/>
        </w:rPr>
        <w:t xml:space="preserve">10 </w:t>
      </w:r>
      <w:r w:rsidRPr="003C1122">
        <w:rPr>
          <w:rFonts w:ascii="Times New Roman" w:hAnsi="Times New Roman" w:cs="Times New Roman"/>
          <w:sz w:val="26"/>
          <w:szCs w:val="26"/>
        </w:rPr>
        <w:t xml:space="preserve">контрольных мероприятий, </w:t>
      </w:r>
      <w:r w:rsidR="00BB06FE">
        <w:rPr>
          <w:rFonts w:ascii="Times New Roman" w:hAnsi="Times New Roman" w:cs="Times New Roman"/>
          <w:sz w:val="26"/>
          <w:szCs w:val="26"/>
        </w:rPr>
        <w:t xml:space="preserve">6 из которых - </w:t>
      </w:r>
      <w:r w:rsidRPr="003C1122">
        <w:rPr>
          <w:rFonts w:ascii="Times New Roman" w:hAnsi="Times New Roman" w:cs="Times New Roman"/>
          <w:sz w:val="26"/>
          <w:szCs w:val="26"/>
        </w:rPr>
        <w:t xml:space="preserve"> по внешней проверке бюджетной отчетности главных администраторов бюджетных средств.</w:t>
      </w:r>
    </w:p>
    <w:p w:rsidR="00C674A9" w:rsidRPr="008158D5" w:rsidRDefault="00776D83" w:rsidP="004A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8D5">
        <w:rPr>
          <w:rFonts w:ascii="Times New Roman" w:hAnsi="Times New Roman" w:cs="Times New Roman"/>
          <w:sz w:val="26"/>
          <w:szCs w:val="26"/>
        </w:rPr>
        <w:t>П</w:t>
      </w:r>
      <w:r w:rsidR="00C674A9" w:rsidRPr="008158D5">
        <w:rPr>
          <w:rFonts w:ascii="Times New Roman" w:hAnsi="Times New Roman" w:cs="Times New Roman"/>
          <w:sz w:val="26"/>
          <w:szCs w:val="26"/>
        </w:rPr>
        <w:t>роверками охвачено</w:t>
      </w:r>
      <w:r w:rsidR="008158D5" w:rsidRPr="008158D5">
        <w:rPr>
          <w:rFonts w:ascii="Times New Roman" w:hAnsi="Times New Roman" w:cs="Times New Roman"/>
          <w:sz w:val="26"/>
          <w:szCs w:val="26"/>
        </w:rPr>
        <w:t>27</w:t>
      </w:r>
      <w:r w:rsidR="00C674A9" w:rsidRPr="008158D5">
        <w:rPr>
          <w:rFonts w:ascii="Times New Roman" w:hAnsi="Times New Roman" w:cs="Times New Roman"/>
          <w:sz w:val="26"/>
          <w:szCs w:val="26"/>
        </w:rPr>
        <w:t xml:space="preserve"> объектов (без учета проведения на одном объекте нескольких проверок</w:t>
      </w:r>
      <w:r w:rsidR="004A420C" w:rsidRPr="008158D5">
        <w:rPr>
          <w:rFonts w:ascii="Times New Roman" w:hAnsi="Times New Roman" w:cs="Times New Roman"/>
          <w:sz w:val="26"/>
          <w:szCs w:val="26"/>
        </w:rPr>
        <w:t>).</w:t>
      </w:r>
    </w:p>
    <w:p w:rsidR="00C674A9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8D5">
        <w:rPr>
          <w:rFonts w:ascii="Times New Roman" w:hAnsi="Times New Roman" w:cs="Times New Roman"/>
          <w:sz w:val="26"/>
          <w:szCs w:val="26"/>
        </w:rPr>
        <w:t>К основным недостаткам,</w:t>
      </w:r>
      <w:r w:rsidR="00DA0259" w:rsidRPr="008158D5">
        <w:rPr>
          <w:rFonts w:ascii="Times New Roman" w:hAnsi="Times New Roman" w:cs="Times New Roman"/>
          <w:sz w:val="26"/>
          <w:szCs w:val="26"/>
        </w:rPr>
        <w:t xml:space="preserve"> отмеченным Контрольно-счетной палатой</w:t>
      </w:r>
      <w:r w:rsidRPr="008158D5">
        <w:rPr>
          <w:rFonts w:ascii="Times New Roman" w:hAnsi="Times New Roman" w:cs="Times New Roman"/>
          <w:sz w:val="26"/>
          <w:szCs w:val="26"/>
        </w:rPr>
        <w:t xml:space="preserve"> в ходе контрольных </w:t>
      </w:r>
      <w:r w:rsidR="00AF7373">
        <w:rPr>
          <w:rFonts w:ascii="Times New Roman" w:hAnsi="Times New Roman" w:cs="Times New Roman"/>
          <w:sz w:val="26"/>
          <w:szCs w:val="26"/>
        </w:rPr>
        <w:t xml:space="preserve">и экспертно-аналитических </w:t>
      </w:r>
      <w:r w:rsidRPr="008158D5">
        <w:rPr>
          <w:rFonts w:ascii="Times New Roman" w:hAnsi="Times New Roman" w:cs="Times New Roman"/>
          <w:sz w:val="26"/>
          <w:szCs w:val="26"/>
        </w:rPr>
        <w:t>мероприятий, в 20</w:t>
      </w:r>
      <w:r w:rsidR="00700092" w:rsidRPr="008158D5">
        <w:rPr>
          <w:rFonts w:ascii="Times New Roman" w:hAnsi="Times New Roman" w:cs="Times New Roman"/>
          <w:sz w:val="26"/>
          <w:szCs w:val="26"/>
        </w:rPr>
        <w:t>2</w:t>
      </w:r>
      <w:r w:rsidR="004669AC">
        <w:rPr>
          <w:rFonts w:ascii="Times New Roman" w:hAnsi="Times New Roman" w:cs="Times New Roman"/>
          <w:sz w:val="26"/>
          <w:szCs w:val="26"/>
        </w:rPr>
        <w:t xml:space="preserve">2 </w:t>
      </w:r>
      <w:r w:rsidRPr="008158D5">
        <w:rPr>
          <w:rFonts w:ascii="Times New Roman" w:hAnsi="Times New Roman" w:cs="Times New Roman"/>
          <w:sz w:val="26"/>
          <w:szCs w:val="26"/>
        </w:rPr>
        <w:t xml:space="preserve">году </w:t>
      </w:r>
      <w:proofErr w:type="gramStart"/>
      <w:r w:rsidRPr="008158D5">
        <w:rPr>
          <w:rFonts w:ascii="Times New Roman" w:hAnsi="Times New Roman" w:cs="Times New Roman"/>
          <w:sz w:val="26"/>
          <w:szCs w:val="26"/>
        </w:rPr>
        <w:t>отнесены</w:t>
      </w:r>
      <w:proofErr w:type="gramEnd"/>
      <w:r w:rsidRPr="008158D5">
        <w:rPr>
          <w:rFonts w:ascii="Times New Roman" w:hAnsi="Times New Roman" w:cs="Times New Roman"/>
          <w:sz w:val="26"/>
          <w:szCs w:val="26"/>
        </w:rPr>
        <w:t>:</w:t>
      </w:r>
    </w:p>
    <w:p w:rsidR="008158D5" w:rsidRPr="00DD1120" w:rsidRDefault="008158D5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1120">
        <w:rPr>
          <w:rFonts w:ascii="Times New Roman" w:hAnsi="Times New Roman" w:cs="Times New Roman"/>
          <w:sz w:val="26"/>
          <w:szCs w:val="26"/>
        </w:rPr>
        <w:t>отсутствие необходимых нормативно-правовых актов, локальных актов</w:t>
      </w:r>
      <w:r w:rsidR="00A25934" w:rsidRPr="00DD112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Pr="00DD1120">
        <w:rPr>
          <w:rFonts w:ascii="Times New Roman" w:hAnsi="Times New Roman" w:cs="Times New Roman"/>
          <w:sz w:val="26"/>
          <w:szCs w:val="26"/>
        </w:rPr>
        <w:t>;</w:t>
      </w:r>
    </w:p>
    <w:p w:rsidR="008158D5" w:rsidRDefault="008158D5" w:rsidP="00DD1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1120">
        <w:rPr>
          <w:rFonts w:ascii="Times New Roman" w:hAnsi="Times New Roman" w:cs="Times New Roman"/>
          <w:sz w:val="26"/>
          <w:szCs w:val="26"/>
        </w:rPr>
        <w:t>отсутствие контроля</w:t>
      </w:r>
      <w:r w:rsidR="007C02B9" w:rsidRPr="00DD1120">
        <w:rPr>
          <w:rFonts w:ascii="Times New Roman" w:hAnsi="Times New Roman" w:cs="Times New Roman"/>
          <w:sz w:val="26"/>
          <w:szCs w:val="26"/>
        </w:rPr>
        <w:t>,</w:t>
      </w:r>
      <w:r w:rsidRPr="00DD1120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DD1120" w:rsidRPr="00DD1120">
        <w:rPr>
          <w:rFonts w:ascii="Times New Roman" w:hAnsi="Times New Roman" w:cs="Times New Roman"/>
          <w:sz w:val="26"/>
          <w:szCs w:val="26"/>
        </w:rPr>
        <w:t>применения, исполнения и в</w:t>
      </w:r>
      <w:r w:rsidRPr="00DD1120">
        <w:rPr>
          <w:rFonts w:ascii="Times New Roman" w:hAnsi="Times New Roman" w:cs="Times New Roman"/>
          <w:sz w:val="26"/>
          <w:szCs w:val="26"/>
        </w:rPr>
        <w:t>несени</w:t>
      </w:r>
      <w:r w:rsidR="007C02B9" w:rsidRPr="00DD1120">
        <w:rPr>
          <w:rFonts w:ascii="Times New Roman" w:hAnsi="Times New Roman" w:cs="Times New Roman"/>
          <w:sz w:val="26"/>
          <w:szCs w:val="26"/>
        </w:rPr>
        <w:t>я</w:t>
      </w:r>
      <w:r w:rsidR="00BB06FE" w:rsidRPr="00DD1120">
        <w:rPr>
          <w:rFonts w:ascii="Times New Roman" w:hAnsi="Times New Roman" w:cs="Times New Roman"/>
          <w:sz w:val="26"/>
          <w:szCs w:val="26"/>
        </w:rPr>
        <w:t xml:space="preserve"> и</w:t>
      </w:r>
      <w:r w:rsidR="007C02B9" w:rsidRPr="00DD1120">
        <w:rPr>
          <w:rFonts w:ascii="Times New Roman" w:hAnsi="Times New Roman" w:cs="Times New Roman"/>
          <w:sz w:val="26"/>
          <w:szCs w:val="26"/>
        </w:rPr>
        <w:t xml:space="preserve">зменений  </w:t>
      </w:r>
      <w:r w:rsidRPr="00DD1120">
        <w:rPr>
          <w:rFonts w:ascii="Times New Roman" w:hAnsi="Times New Roman" w:cs="Times New Roman"/>
          <w:sz w:val="26"/>
          <w:szCs w:val="26"/>
        </w:rPr>
        <w:t>в действующие</w:t>
      </w:r>
      <w:r w:rsidR="00DD1120" w:rsidRPr="00DD1120">
        <w:rPr>
          <w:rFonts w:ascii="Times New Roman" w:hAnsi="Times New Roman" w:cs="Times New Roman"/>
          <w:sz w:val="26"/>
          <w:szCs w:val="26"/>
        </w:rPr>
        <w:t>нормативно-правовые акты в городе Енисейске.</w:t>
      </w:r>
    </w:p>
    <w:p w:rsidR="00AF7373" w:rsidRPr="00DD1120" w:rsidRDefault="00AF7373" w:rsidP="00DD1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E59" w:rsidRPr="00BC0195" w:rsidRDefault="00155E59" w:rsidP="00155E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BC0195">
        <w:rPr>
          <w:rFonts w:ascii="Times New Roman" w:eastAsia="Times-Roman" w:hAnsi="Times New Roman"/>
          <w:b/>
          <w:sz w:val="26"/>
          <w:szCs w:val="26"/>
        </w:rPr>
        <w:t>Контрольная деятельность</w:t>
      </w:r>
    </w:p>
    <w:p w:rsidR="00155E59" w:rsidRPr="00BC0195" w:rsidRDefault="00155E59" w:rsidP="00155E59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-Roman" w:hAnsi="Times New Roman"/>
          <w:b/>
          <w:sz w:val="26"/>
          <w:szCs w:val="26"/>
        </w:rPr>
      </w:pPr>
    </w:p>
    <w:p w:rsidR="008D12C9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C0195">
        <w:rPr>
          <w:rFonts w:ascii="Times New Roman" w:eastAsia="Times-Roman" w:hAnsi="Times New Roman" w:cs="Times New Roman"/>
          <w:sz w:val="26"/>
          <w:szCs w:val="26"/>
        </w:rPr>
        <w:t>В 20</w:t>
      </w:r>
      <w:r w:rsidR="00700860" w:rsidRPr="00BC0195">
        <w:rPr>
          <w:rFonts w:ascii="Times New Roman" w:eastAsia="Times-Roman" w:hAnsi="Times New Roman" w:cs="Times New Roman"/>
          <w:sz w:val="26"/>
          <w:szCs w:val="26"/>
        </w:rPr>
        <w:t>2</w:t>
      </w:r>
      <w:r w:rsidR="00D62279">
        <w:rPr>
          <w:rFonts w:ascii="Times New Roman" w:eastAsia="Times-Roman" w:hAnsi="Times New Roman" w:cs="Times New Roman"/>
          <w:sz w:val="26"/>
          <w:szCs w:val="26"/>
        </w:rPr>
        <w:t>2</w:t>
      </w:r>
      <w:r w:rsidR="00BC0195" w:rsidRPr="00BC019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BC0195">
        <w:rPr>
          <w:rFonts w:ascii="Times New Roman" w:eastAsia="Times-Roman" w:hAnsi="Times New Roman" w:cs="Times New Roman"/>
          <w:sz w:val="26"/>
          <w:szCs w:val="26"/>
        </w:rPr>
        <w:t xml:space="preserve">году Контрольно-счетной палатой проведено </w:t>
      </w:r>
      <w:r w:rsidR="00D62279">
        <w:rPr>
          <w:rFonts w:ascii="Times New Roman" w:eastAsia="Times-Roman" w:hAnsi="Times New Roman" w:cs="Times New Roman"/>
          <w:sz w:val="26"/>
          <w:szCs w:val="26"/>
        </w:rPr>
        <w:t>4</w:t>
      </w:r>
      <w:r w:rsidR="00BC0195" w:rsidRPr="00BC019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BC0195">
        <w:rPr>
          <w:rFonts w:ascii="Times New Roman" w:eastAsia="Times-Roman" w:hAnsi="Times New Roman" w:cs="Times New Roman"/>
          <w:sz w:val="26"/>
          <w:szCs w:val="26"/>
        </w:rPr>
        <w:t>контрольн</w:t>
      </w:r>
      <w:r w:rsidR="00622E92" w:rsidRPr="00BC0195">
        <w:rPr>
          <w:rFonts w:ascii="Times New Roman" w:eastAsia="Times-Roman" w:hAnsi="Times New Roman" w:cs="Times New Roman"/>
          <w:sz w:val="26"/>
          <w:szCs w:val="26"/>
        </w:rPr>
        <w:t>ых</w:t>
      </w:r>
      <w:r w:rsidRPr="00BC0195">
        <w:rPr>
          <w:rFonts w:ascii="Times New Roman" w:eastAsia="Times-Roman" w:hAnsi="Times New Roman" w:cs="Times New Roman"/>
          <w:sz w:val="26"/>
          <w:szCs w:val="26"/>
        </w:rPr>
        <w:t xml:space="preserve"> мероприяти</w:t>
      </w:r>
      <w:r w:rsidR="00622E92" w:rsidRPr="00BC0195">
        <w:rPr>
          <w:rFonts w:ascii="Times New Roman" w:eastAsia="Times-Roman" w:hAnsi="Times New Roman" w:cs="Times New Roman"/>
          <w:sz w:val="26"/>
          <w:szCs w:val="26"/>
        </w:rPr>
        <w:t>я</w:t>
      </w:r>
      <w:r w:rsidR="00BB06FE">
        <w:rPr>
          <w:rFonts w:ascii="Times New Roman" w:eastAsia="Times-Roman" w:hAnsi="Times New Roman" w:cs="Times New Roman"/>
          <w:sz w:val="26"/>
          <w:szCs w:val="26"/>
        </w:rPr>
        <w:t xml:space="preserve"> (</w:t>
      </w:r>
      <w:r w:rsidRPr="00BC0195">
        <w:rPr>
          <w:rFonts w:ascii="Times New Roman" w:eastAsia="Times-Roman" w:hAnsi="Times New Roman" w:cs="Times New Roman"/>
          <w:sz w:val="26"/>
          <w:szCs w:val="26"/>
        </w:rPr>
        <w:t>без учета мероприятий по внешней проверке бюджетной отчетности главных администраторов бюджетных средств</w:t>
      </w:r>
      <w:r w:rsidR="0007284B" w:rsidRPr="00BC0195">
        <w:rPr>
          <w:rFonts w:ascii="Times New Roman" w:eastAsia="Times-Roman" w:hAnsi="Times New Roman" w:cs="Times New Roman"/>
          <w:sz w:val="26"/>
          <w:szCs w:val="26"/>
        </w:rPr>
        <w:t xml:space="preserve"> (далее – ГАБС)</w:t>
      </w:r>
      <w:r w:rsidR="00BB06FE">
        <w:rPr>
          <w:rFonts w:ascii="Times New Roman" w:eastAsia="Times-Roman" w:hAnsi="Times New Roman" w:cs="Times New Roman"/>
          <w:sz w:val="26"/>
          <w:szCs w:val="26"/>
        </w:rPr>
        <w:t>)</w:t>
      </w:r>
      <w:r w:rsidR="00CF1FA3">
        <w:rPr>
          <w:rFonts w:ascii="Times New Roman" w:eastAsia="Times-Roman" w:hAnsi="Times New Roman" w:cs="Times New Roman"/>
          <w:sz w:val="26"/>
          <w:szCs w:val="26"/>
        </w:rPr>
        <w:t>:</w:t>
      </w:r>
    </w:p>
    <w:p w:rsidR="00CF1FA3" w:rsidRDefault="007B737A" w:rsidP="007B737A">
      <w:pPr>
        <w:pStyle w:val="a5"/>
        <w:numPr>
          <w:ilvl w:val="1"/>
          <w:numId w:val="5"/>
        </w:numPr>
        <w:spacing w:before="0" w:beforeAutospacing="0" w:after="0" w:afterAutospacing="0"/>
        <w:rPr>
          <w:bCs/>
          <w:sz w:val="26"/>
          <w:szCs w:val="26"/>
        </w:rPr>
      </w:pPr>
      <w:r w:rsidRPr="007B737A">
        <w:rPr>
          <w:bCs/>
          <w:sz w:val="26"/>
          <w:szCs w:val="26"/>
        </w:rPr>
        <w:t>Проверка установления и начисления заработной платы руководителей муниципальных  казенных, бюджетных учреждени</w:t>
      </w:r>
      <w:r>
        <w:rPr>
          <w:bCs/>
          <w:sz w:val="26"/>
          <w:szCs w:val="26"/>
        </w:rPr>
        <w:t>й в сфере культуры за  2021 год</w:t>
      </w:r>
      <w:r w:rsidR="00CF1FA3">
        <w:rPr>
          <w:bCs/>
          <w:sz w:val="26"/>
          <w:szCs w:val="26"/>
        </w:rPr>
        <w:t>;</w:t>
      </w:r>
    </w:p>
    <w:p w:rsidR="00FC49A0" w:rsidRPr="00CF1FA3" w:rsidRDefault="007B737A" w:rsidP="007B737A">
      <w:pPr>
        <w:pStyle w:val="a5"/>
        <w:numPr>
          <w:ilvl w:val="1"/>
          <w:numId w:val="5"/>
        </w:numPr>
        <w:spacing w:before="0" w:beforeAutospacing="0" w:after="0" w:afterAutospacing="0"/>
        <w:rPr>
          <w:bCs/>
          <w:sz w:val="26"/>
          <w:szCs w:val="26"/>
        </w:rPr>
      </w:pPr>
      <w:r w:rsidRPr="007B737A">
        <w:rPr>
          <w:rFonts w:eastAsia="Times-Roman"/>
          <w:sz w:val="26"/>
          <w:szCs w:val="26"/>
        </w:rPr>
        <w:t>Проверка соблюдения установленного порядка назначения и выплаты пенсии за выслугу лет за счет средств бюджета города Енисейска муниципальным служащим и иным лицам, замещающим муниципальные должности за 2021 год</w:t>
      </w:r>
      <w:r w:rsidR="00CF1FA3">
        <w:rPr>
          <w:rFonts w:eastAsia="Times-Roman"/>
          <w:sz w:val="26"/>
          <w:szCs w:val="26"/>
        </w:rPr>
        <w:t>;</w:t>
      </w:r>
    </w:p>
    <w:p w:rsidR="009E0B09" w:rsidRDefault="007B737A" w:rsidP="007B737A">
      <w:pPr>
        <w:pStyle w:val="a5"/>
        <w:numPr>
          <w:ilvl w:val="1"/>
          <w:numId w:val="5"/>
        </w:numPr>
        <w:spacing w:after="0"/>
        <w:rPr>
          <w:bCs/>
          <w:sz w:val="26"/>
          <w:szCs w:val="26"/>
        </w:rPr>
      </w:pPr>
      <w:r w:rsidRPr="007B737A">
        <w:rPr>
          <w:bCs/>
          <w:sz w:val="26"/>
          <w:szCs w:val="26"/>
        </w:rPr>
        <w:t>Мониторинг устранения нарушений и недостатков, выявленных в ходе проведения контрольных и экспертно-аналитических мероприятий в 2021 году.</w:t>
      </w:r>
    </w:p>
    <w:p w:rsidR="007B737A" w:rsidRDefault="007B737A" w:rsidP="009E0B09">
      <w:pPr>
        <w:pStyle w:val="a5"/>
        <w:numPr>
          <w:ilvl w:val="1"/>
          <w:numId w:val="5"/>
        </w:numPr>
        <w:spacing w:after="0"/>
        <w:rPr>
          <w:bCs/>
          <w:sz w:val="26"/>
          <w:szCs w:val="26"/>
        </w:rPr>
      </w:pPr>
      <w:r w:rsidRPr="007B737A">
        <w:rPr>
          <w:bCs/>
          <w:sz w:val="26"/>
          <w:szCs w:val="26"/>
        </w:rPr>
        <w:t xml:space="preserve">Проверка законности и эффективности использования недвижимого имущества находящегося в оперативном управлении в МБУК «Культурный центр города Енисейска» в 2021 году.  </w:t>
      </w:r>
    </w:p>
    <w:p w:rsidR="00A77C83" w:rsidRDefault="009E0B09" w:rsidP="00A77C83">
      <w:pPr>
        <w:pStyle w:val="a5"/>
        <w:spacing w:before="0" w:beforeAutospacing="0" w:after="0"/>
        <w:rPr>
          <w:bCs/>
          <w:sz w:val="26"/>
          <w:szCs w:val="26"/>
        </w:rPr>
      </w:pPr>
      <w:r w:rsidRPr="007B737A">
        <w:rPr>
          <w:bCs/>
          <w:sz w:val="26"/>
          <w:szCs w:val="26"/>
        </w:rPr>
        <w:t xml:space="preserve">Основные результаты контрольных мероприятий и информация о принятых мерах по устранению нарушений и недостатков приведены в </w:t>
      </w:r>
      <w:r w:rsidRPr="007B737A">
        <w:rPr>
          <w:b/>
          <w:bCs/>
          <w:i/>
          <w:sz w:val="26"/>
          <w:szCs w:val="26"/>
        </w:rPr>
        <w:t>приложении №1 к отчету</w:t>
      </w:r>
      <w:r w:rsidRPr="007B737A">
        <w:rPr>
          <w:bCs/>
          <w:sz w:val="26"/>
          <w:szCs w:val="26"/>
        </w:rPr>
        <w:t>.</w:t>
      </w:r>
    </w:p>
    <w:p w:rsidR="00F34B60" w:rsidRDefault="009E0B09" w:rsidP="00DA35BE">
      <w:pPr>
        <w:pStyle w:val="a5"/>
        <w:spacing w:before="0" w:beforeAutospacing="0" w:after="0"/>
        <w:ind w:firstLine="708"/>
        <w:rPr>
          <w:bCs/>
          <w:sz w:val="26"/>
          <w:szCs w:val="26"/>
        </w:rPr>
      </w:pPr>
      <w:r w:rsidRPr="009E0B09">
        <w:rPr>
          <w:bCs/>
          <w:sz w:val="26"/>
          <w:szCs w:val="26"/>
        </w:rPr>
        <w:t xml:space="preserve">По результатам Контрольных мероприятий вынесено </w:t>
      </w:r>
      <w:r w:rsidR="00DD4784">
        <w:rPr>
          <w:bCs/>
          <w:sz w:val="26"/>
          <w:szCs w:val="26"/>
        </w:rPr>
        <w:t>3</w:t>
      </w:r>
      <w:r w:rsidRPr="009E0B09">
        <w:rPr>
          <w:bCs/>
          <w:sz w:val="26"/>
          <w:szCs w:val="26"/>
        </w:rPr>
        <w:t xml:space="preserve"> представлени</w:t>
      </w:r>
      <w:r w:rsidR="00DD4784">
        <w:rPr>
          <w:bCs/>
          <w:sz w:val="26"/>
          <w:szCs w:val="26"/>
        </w:rPr>
        <w:t>я</w:t>
      </w:r>
      <w:r w:rsidRPr="009E0B09">
        <w:rPr>
          <w:bCs/>
          <w:sz w:val="26"/>
          <w:szCs w:val="26"/>
        </w:rPr>
        <w:t xml:space="preserve"> об устранении нарушений и недостатков</w:t>
      </w:r>
      <w:r w:rsidR="00DD4784">
        <w:rPr>
          <w:bCs/>
          <w:sz w:val="26"/>
          <w:szCs w:val="26"/>
        </w:rPr>
        <w:t xml:space="preserve"> и 1 предписание о возврате в бюджет города Енисейска незаконно начисленной и выплаченной премии в размере 14,1 тыс. рублей</w:t>
      </w:r>
      <w:r w:rsidRPr="009E0B09">
        <w:rPr>
          <w:bCs/>
          <w:sz w:val="26"/>
          <w:szCs w:val="26"/>
        </w:rPr>
        <w:t>.</w:t>
      </w:r>
    </w:p>
    <w:p w:rsidR="00F34B60" w:rsidRDefault="00155E59" w:rsidP="00DA35BE">
      <w:pPr>
        <w:pStyle w:val="a5"/>
        <w:spacing w:before="0" w:beforeAutospacing="0" w:after="0"/>
        <w:ind w:firstLine="708"/>
        <w:rPr>
          <w:rFonts w:eastAsia="Times-Roman"/>
          <w:sz w:val="26"/>
          <w:szCs w:val="26"/>
        </w:rPr>
      </w:pPr>
      <w:r w:rsidRPr="009870E9">
        <w:rPr>
          <w:rFonts w:eastAsia="Times-Roman"/>
          <w:sz w:val="26"/>
          <w:szCs w:val="26"/>
        </w:rPr>
        <w:t>В 20</w:t>
      </w:r>
      <w:r w:rsidR="00FC5519" w:rsidRPr="009870E9">
        <w:rPr>
          <w:rFonts w:eastAsia="Times-Roman"/>
          <w:sz w:val="26"/>
          <w:szCs w:val="26"/>
        </w:rPr>
        <w:t>2</w:t>
      </w:r>
      <w:r w:rsidR="007C4503" w:rsidRPr="009870E9">
        <w:rPr>
          <w:rFonts w:eastAsia="Times-Roman"/>
          <w:sz w:val="26"/>
          <w:szCs w:val="26"/>
        </w:rPr>
        <w:t>2</w:t>
      </w:r>
      <w:r w:rsidRPr="009870E9">
        <w:rPr>
          <w:rFonts w:eastAsia="Times-Roman"/>
          <w:sz w:val="26"/>
          <w:szCs w:val="26"/>
        </w:rPr>
        <w:t xml:space="preserve"> году в соответствии со статьей 264.4 Бюджетного кодекса Российской Федерации и статьей </w:t>
      </w:r>
      <w:r w:rsidR="00B33F0E" w:rsidRPr="009870E9">
        <w:rPr>
          <w:rFonts w:eastAsia="Times-Roman"/>
          <w:sz w:val="26"/>
          <w:szCs w:val="26"/>
        </w:rPr>
        <w:t>55</w:t>
      </w:r>
      <w:r w:rsidRPr="009870E9">
        <w:rPr>
          <w:rFonts w:eastAsia="Times-Roman"/>
          <w:sz w:val="26"/>
          <w:szCs w:val="26"/>
        </w:rPr>
        <w:t xml:space="preserve"> Положения о бюджетном процессе </w:t>
      </w:r>
      <w:r w:rsidR="00B33F0E" w:rsidRPr="009870E9">
        <w:rPr>
          <w:rFonts w:eastAsia="Times-Roman"/>
          <w:sz w:val="26"/>
          <w:szCs w:val="26"/>
        </w:rPr>
        <w:t>в городе Енисейске</w:t>
      </w:r>
      <w:r w:rsidRPr="009870E9">
        <w:rPr>
          <w:rFonts w:eastAsia="Times-Roman"/>
          <w:sz w:val="26"/>
          <w:szCs w:val="26"/>
        </w:rPr>
        <w:t xml:space="preserve"> Контрольно-счетной </w:t>
      </w:r>
      <w:r w:rsidR="00B33F0E" w:rsidRPr="009870E9">
        <w:rPr>
          <w:rFonts w:eastAsia="Times-Roman"/>
          <w:sz w:val="26"/>
          <w:szCs w:val="26"/>
        </w:rPr>
        <w:t>палатой</w:t>
      </w:r>
      <w:r w:rsidRPr="009870E9">
        <w:rPr>
          <w:rFonts w:eastAsia="Times-Roman"/>
          <w:sz w:val="26"/>
          <w:szCs w:val="26"/>
        </w:rPr>
        <w:t xml:space="preserve"> подготовлено заключение на отчет об исполнении бюджета </w:t>
      </w:r>
      <w:r w:rsidR="0022448C" w:rsidRPr="009870E9">
        <w:rPr>
          <w:rFonts w:eastAsia="Times-Roman"/>
          <w:sz w:val="26"/>
          <w:szCs w:val="26"/>
        </w:rPr>
        <w:t xml:space="preserve">города Енисейска </w:t>
      </w:r>
      <w:r w:rsidRPr="009870E9">
        <w:rPr>
          <w:rFonts w:eastAsia="Times-Roman"/>
          <w:sz w:val="26"/>
          <w:szCs w:val="26"/>
        </w:rPr>
        <w:t>за 20</w:t>
      </w:r>
      <w:r w:rsidR="006A4CAD" w:rsidRPr="009870E9">
        <w:rPr>
          <w:rFonts w:eastAsia="Times-Roman"/>
          <w:sz w:val="26"/>
          <w:szCs w:val="26"/>
        </w:rPr>
        <w:t>2</w:t>
      </w:r>
      <w:r w:rsidR="007C4503" w:rsidRPr="009870E9">
        <w:rPr>
          <w:rFonts w:eastAsia="Times-Roman"/>
          <w:sz w:val="26"/>
          <w:szCs w:val="26"/>
        </w:rPr>
        <w:t>1</w:t>
      </w:r>
      <w:r w:rsidRPr="009870E9">
        <w:rPr>
          <w:rFonts w:eastAsia="Times-Roman"/>
          <w:sz w:val="26"/>
          <w:szCs w:val="26"/>
        </w:rPr>
        <w:t>год</w:t>
      </w:r>
      <w:r w:rsidR="00F34B60">
        <w:rPr>
          <w:rFonts w:eastAsia="Times-Roman"/>
          <w:sz w:val="26"/>
          <w:szCs w:val="26"/>
        </w:rPr>
        <w:t>.</w:t>
      </w:r>
    </w:p>
    <w:p w:rsidR="00F34B60" w:rsidRDefault="00F34B60" w:rsidP="00F34B60">
      <w:pPr>
        <w:pStyle w:val="a5"/>
        <w:spacing w:before="0" w:beforeAutospacing="0" w:after="0"/>
        <w:rPr>
          <w:rFonts w:eastAsia="Times-Roman"/>
          <w:sz w:val="26"/>
          <w:szCs w:val="26"/>
        </w:rPr>
      </w:pPr>
      <w:r w:rsidRPr="00F34B60">
        <w:rPr>
          <w:rFonts w:eastAsia="Times-Roman"/>
          <w:sz w:val="26"/>
          <w:szCs w:val="26"/>
        </w:rPr>
        <w:t>По результатам проверки годовой бюджетной отчетности установлено следующее:</w:t>
      </w:r>
    </w:p>
    <w:p w:rsidR="00F34B60" w:rsidRPr="00F34B60" w:rsidRDefault="00F34B60" w:rsidP="00F34B60">
      <w:pPr>
        <w:pStyle w:val="a5"/>
        <w:spacing w:before="0" w:beforeAutospacing="0" w:after="0"/>
        <w:rPr>
          <w:rFonts w:eastAsia="Times-Roman"/>
          <w:sz w:val="26"/>
          <w:szCs w:val="26"/>
        </w:rPr>
      </w:pPr>
      <w:r w:rsidRPr="00F34B60">
        <w:rPr>
          <w:rFonts w:eastAsia="Times-Roman"/>
          <w:sz w:val="26"/>
          <w:szCs w:val="26"/>
        </w:rPr>
        <w:t>1. Годовые отчеты субъектов бюджетной отчетности включает формы отчетов, предусмотренных Инструкцией о порядке составления и представления годовой, квартальной</w:t>
      </w:r>
      <w:r w:rsidR="00DA35BE">
        <w:rPr>
          <w:rFonts w:eastAsia="Times-Roman"/>
          <w:sz w:val="26"/>
          <w:szCs w:val="26"/>
        </w:rPr>
        <w:br/>
      </w:r>
      <w:r w:rsidRPr="00F34B60">
        <w:rPr>
          <w:rFonts w:eastAsia="Times-Roman"/>
          <w:sz w:val="26"/>
          <w:szCs w:val="26"/>
        </w:rPr>
        <w:t>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</w:t>
      </w:r>
      <w:r w:rsidR="00DA35BE">
        <w:rPr>
          <w:rFonts w:eastAsia="Times-Roman"/>
          <w:sz w:val="26"/>
          <w:szCs w:val="26"/>
        </w:rPr>
        <w:br/>
      </w:r>
      <w:r w:rsidRPr="00F34B60">
        <w:rPr>
          <w:rFonts w:eastAsia="Times-Roman"/>
          <w:sz w:val="26"/>
          <w:szCs w:val="26"/>
        </w:rPr>
        <w:t>№191н.</w:t>
      </w:r>
    </w:p>
    <w:p w:rsidR="00F34B60" w:rsidRPr="00F34B60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34B60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2. Объем бюджетной отчетности субъектов бюджетной отчетности, качество ее оформления и заполнения, ее содержания в целом позволяют сделать вывод о ее полноте и достоверности за исключением отдельных недостатков. Проверка достоверности отчетных данных проводилась на соответствие показателей Главной книги, установленные расхождения, в ходе проверки были устранены. </w:t>
      </w:r>
    </w:p>
    <w:p w:rsidR="00F34B60" w:rsidRPr="000D1586" w:rsidRDefault="00F34B60" w:rsidP="00DA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В предоставленных отчетах субъектов бюджетной отчетности пояснительная записка (форма 0503160) не содержит необходимую информацию для полноценного анализа бюджетной отчетности, а именно:</w:t>
      </w:r>
    </w:p>
    <w:p w:rsidR="00F34B60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- о наличии государственных (муниципальных) унитарных и казенных предприятий и изменениях в их количестве, произошедших за отчетный период;</w:t>
      </w:r>
    </w:p>
    <w:p w:rsidR="00F34B60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- об изменении состава бюджетных полномочий получателей, распорядителей бюджетных средств, находящихся в ведении главного распорядителя (распорядителя) бюджетных средств, а также администраторов, находящихся в ведении главных администраторов источников финансирования дефицита бюджета, главных администраторов доходов бюджета;</w:t>
      </w:r>
    </w:p>
    <w:p w:rsidR="00F34B60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- информация, характеризующая результаты анализа исполнения текстовых статей закона (решения) о бюджете, касающихся приоритетных национальных проектов;</w:t>
      </w:r>
    </w:p>
    <w:p w:rsidR="00F34B60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- информацию о ходе реализации государственными (муниципальными) бюджетными и автономными учреждениями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проектов)" за счет средств субсидии на иные цели и субсидии на цели осуществления капитальных вложений;</w:t>
      </w:r>
    </w:p>
    <w:p w:rsidR="00F34B60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 xml:space="preserve">- информацию </w:t>
      </w:r>
      <w:proofErr w:type="gramStart"/>
      <w:r w:rsidRPr="000D1586">
        <w:rPr>
          <w:rFonts w:ascii="Times New Roman" w:eastAsia="Times-Roman" w:hAnsi="Times New Roman" w:cs="Times New Roman"/>
          <w:sz w:val="26"/>
          <w:szCs w:val="26"/>
        </w:rPr>
        <w:t>по обобщенным данным об операциях по управлению остатками средств на едином счете соответствующего бюджета за отчетный период</w:t>
      </w:r>
      <w:proofErr w:type="gramEnd"/>
      <w:r w:rsidRPr="000D1586">
        <w:rPr>
          <w:rFonts w:ascii="Times New Roman" w:eastAsia="Times-Roman" w:hAnsi="Times New Roman" w:cs="Times New Roman"/>
          <w:sz w:val="26"/>
          <w:szCs w:val="26"/>
        </w:rPr>
        <w:t>, раскрываемую органом, уполномоченным на осуществление операций по управлению остатками средств на едином счете соответствующего бюджета;</w:t>
      </w:r>
    </w:p>
    <w:p w:rsidR="00F34B60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-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года;</w:t>
      </w:r>
    </w:p>
    <w:p w:rsidR="0022448C" w:rsidRPr="000D1586" w:rsidRDefault="00F34B60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D1586">
        <w:rPr>
          <w:rFonts w:ascii="Times New Roman" w:eastAsia="Times-Roman" w:hAnsi="Times New Roman" w:cs="Times New Roman"/>
          <w:sz w:val="26"/>
          <w:szCs w:val="26"/>
        </w:rPr>
        <w:t>- иную 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таблицах и приложениях.</w:t>
      </w:r>
    </w:p>
    <w:p w:rsidR="00DA35BE" w:rsidRPr="00DA35BE" w:rsidRDefault="00DA35BE" w:rsidP="00F3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FF0000"/>
          <w:sz w:val="26"/>
          <w:szCs w:val="26"/>
        </w:rPr>
      </w:pPr>
    </w:p>
    <w:p w:rsidR="00782815" w:rsidRPr="00CD2463" w:rsidRDefault="00AE16BC" w:rsidP="008A42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CD2463">
        <w:rPr>
          <w:rFonts w:ascii="Times New Roman" w:eastAsia="Times-Roman" w:hAnsi="Times New Roman"/>
          <w:b/>
          <w:sz w:val="26"/>
          <w:szCs w:val="26"/>
        </w:rPr>
        <w:t>Экспертно-аналитическая деятельность</w:t>
      </w:r>
    </w:p>
    <w:p w:rsidR="00E03687" w:rsidRPr="00B35355" w:rsidRDefault="00E03687" w:rsidP="00805B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/>
          <w:b/>
          <w:color w:val="FF0000"/>
          <w:sz w:val="26"/>
          <w:szCs w:val="26"/>
        </w:rPr>
      </w:pPr>
    </w:p>
    <w:p w:rsidR="009D6722" w:rsidRPr="00CD2463" w:rsidRDefault="00AE16BC" w:rsidP="009D6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CD2463">
        <w:rPr>
          <w:rFonts w:ascii="Times New Roman" w:eastAsia="Times-Roman" w:hAnsi="Times New Roman" w:cs="Times New Roman"/>
          <w:sz w:val="26"/>
          <w:szCs w:val="26"/>
        </w:rPr>
        <w:t>Экспертно-аналитическая деятельность в 20</w:t>
      </w:r>
      <w:r w:rsidR="00DD718C" w:rsidRPr="00CD2463">
        <w:rPr>
          <w:rFonts w:ascii="Times New Roman" w:eastAsia="Times-Roman" w:hAnsi="Times New Roman" w:cs="Times New Roman"/>
          <w:sz w:val="26"/>
          <w:szCs w:val="26"/>
        </w:rPr>
        <w:t>2</w:t>
      </w:r>
      <w:r w:rsidR="00731DAE">
        <w:rPr>
          <w:rFonts w:ascii="Times New Roman" w:eastAsia="Times-Roman" w:hAnsi="Times New Roman" w:cs="Times New Roman"/>
          <w:sz w:val="26"/>
          <w:szCs w:val="26"/>
        </w:rPr>
        <w:t xml:space="preserve">2 </w:t>
      </w:r>
      <w:r w:rsidRPr="00CD2463">
        <w:rPr>
          <w:rFonts w:ascii="Times New Roman" w:eastAsia="Times-Roman" w:hAnsi="Times New Roman" w:cs="Times New Roman"/>
          <w:sz w:val="26"/>
          <w:szCs w:val="26"/>
        </w:rPr>
        <w:t xml:space="preserve">году осуществлялась Контрольно-счетной </w:t>
      </w:r>
      <w:r w:rsidR="00AB41BA" w:rsidRPr="00CD2463">
        <w:rPr>
          <w:rFonts w:ascii="Times New Roman" w:eastAsia="Times-Roman" w:hAnsi="Times New Roman" w:cs="Times New Roman"/>
          <w:sz w:val="26"/>
          <w:szCs w:val="26"/>
        </w:rPr>
        <w:t>палатой</w:t>
      </w:r>
      <w:r w:rsidRPr="00CD2463">
        <w:rPr>
          <w:rFonts w:ascii="Times New Roman" w:eastAsia="Times-Roman" w:hAnsi="Times New Roman" w:cs="Times New Roman"/>
          <w:sz w:val="26"/>
          <w:szCs w:val="26"/>
        </w:rPr>
        <w:t xml:space="preserve"> по следующим направлениям:</w:t>
      </w:r>
    </w:p>
    <w:p w:rsidR="009D6722" w:rsidRPr="00CD2463" w:rsidRDefault="009D6722" w:rsidP="009D6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CD2463">
        <w:rPr>
          <w:rFonts w:ascii="Times New Roman" w:eastAsia="Times-Roman" w:hAnsi="Times New Roman" w:cs="Times New Roman"/>
          <w:sz w:val="26"/>
          <w:szCs w:val="26"/>
        </w:rPr>
        <w:t xml:space="preserve">- подготовлено </w:t>
      </w:r>
      <w:r w:rsidR="003933B2" w:rsidRPr="00CD2463">
        <w:rPr>
          <w:rFonts w:ascii="Times New Roman" w:eastAsia="Times-Roman" w:hAnsi="Times New Roman" w:cs="Times New Roman"/>
          <w:sz w:val="26"/>
          <w:szCs w:val="26"/>
        </w:rPr>
        <w:t>14 з</w:t>
      </w:r>
      <w:r w:rsidRPr="00CD2463">
        <w:rPr>
          <w:rFonts w:ascii="Times New Roman" w:eastAsia="Times-Roman" w:hAnsi="Times New Roman" w:cs="Times New Roman"/>
          <w:sz w:val="26"/>
          <w:szCs w:val="26"/>
        </w:rPr>
        <w:t xml:space="preserve">аключений </w:t>
      </w:r>
      <w:r w:rsidRPr="00CD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финансово-экономической экспертизы проектов  постановлений администрации города Енисейска о внесении изменений в муниципальные программы</w:t>
      </w:r>
      <w:r w:rsidR="00353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проекты)</w:t>
      </w:r>
      <w:r w:rsidRPr="00CD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планируемые к реализации в 202</w:t>
      </w:r>
      <w:r w:rsidR="00731D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D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и плановом периоде 202</w:t>
      </w:r>
      <w:r w:rsidR="00731D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D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731D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CD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годов.</w:t>
      </w:r>
      <w:r w:rsidR="00353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ходе проведения экспертизы особое внимание было уделено сопоставлению целей и задач проектов с критериями национальных проектов и государственных программ Красноярского края.</w:t>
      </w:r>
      <w:r w:rsidR="00DA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A42F3" w:rsidRPr="00CD2463">
        <w:rPr>
          <w:rFonts w:ascii="Times New Roman" w:eastAsia="Times-Roman" w:hAnsi="Times New Roman" w:cs="Times New Roman"/>
          <w:sz w:val="26"/>
          <w:szCs w:val="26"/>
        </w:rPr>
        <w:t xml:space="preserve">Выводы и предложения по результатам экспертизы в разрезе муниципальных программ приведены </w:t>
      </w:r>
      <w:r w:rsidR="008A42F3" w:rsidRPr="00514ABA">
        <w:rPr>
          <w:rFonts w:ascii="Times New Roman" w:eastAsia="Times-Roman" w:hAnsi="Times New Roman" w:cs="Times New Roman"/>
          <w:b/>
          <w:i/>
          <w:sz w:val="26"/>
          <w:szCs w:val="26"/>
        </w:rPr>
        <w:t xml:space="preserve">в </w:t>
      </w:r>
      <w:r w:rsidR="00CD2463" w:rsidRPr="00514ABA">
        <w:rPr>
          <w:rFonts w:ascii="Times New Roman" w:eastAsia="Times-Roman" w:hAnsi="Times New Roman" w:cs="Times New Roman"/>
          <w:b/>
          <w:i/>
          <w:sz w:val="26"/>
          <w:szCs w:val="26"/>
        </w:rPr>
        <w:t>Приложении №2 к отчету</w:t>
      </w:r>
      <w:r w:rsidR="008A42F3" w:rsidRPr="00CD2463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3933B2" w:rsidRPr="00002F4B" w:rsidRDefault="00353414" w:rsidP="009D6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CD2463">
        <w:rPr>
          <w:rFonts w:ascii="Times New Roman" w:eastAsia="Times-Roman" w:hAnsi="Times New Roman" w:cs="Times New Roman"/>
          <w:sz w:val="26"/>
          <w:szCs w:val="26"/>
        </w:rPr>
        <w:t xml:space="preserve">-проходили согласование проекты постановлений администрации города Енисейска по </w:t>
      </w:r>
      <w:r w:rsidRPr="00002F4B">
        <w:rPr>
          <w:rFonts w:ascii="Times New Roman" w:eastAsia="Times-Roman" w:hAnsi="Times New Roman" w:cs="Times New Roman"/>
          <w:sz w:val="26"/>
          <w:szCs w:val="26"/>
        </w:rPr>
        <w:t>внесению изменений в муниципальные программы, реализуемые в 202</w:t>
      </w:r>
      <w:r w:rsidR="00731DAE">
        <w:rPr>
          <w:rFonts w:ascii="Times New Roman" w:eastAsia="Times-Roman" w:hAnsi="Times New Roman" w:cs="Times New Roman"/>
          <w:sz w:val="26"/>
          <w:szCs w:val="26"/>
        </w:rPr>
        <w:t>2</w:t>
      </w:r>
      <w:r w:rsidRPr="00002F4B">
        <w:rPr>
          <w:rFonts w:ascii="Times New Roman" w:eastAsia="Times-Roman" w:hAnsi="Times New Roman" w:cs="Times New Roman"/>
          <w:sz w:val="26"/>
          <w:szCs w:val="26"/>
        </w:rPr>
        <w:t xml:space="preserve"> году.  </w:t>
      </w:r>
    </w:p>
    <w:p w:rsidR="00DF3BE4" w:rsidRPr="00002F4B" w:rsidRDefault="008A42F3" w:rsidP="00DF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02F4B">
        <w:rPr>
          <w:rFonts w:ascii="Times New Roman" w:eastAsia="Times-Roman" w:hAnsi="Times New Roman" w:cs="Times New Roman"/>
          <w:sz w:val="26"/>
          <w:szCs w:val="26"/>
        </w:rPr>
        <w:t>-п</w:t>
      </w:r>
      <w:r w:rsidR="007C1366" w:rsidRPr="00002F4B">
        <w:rPr>
          <w:rFonts w:ascii="Times New Roman" w:eastAsia="Times-Roman" w:hAnsi="Times New Roman" w:cs="Times New Roman"/>
          <w:sz w:val="26"/>
          <w:szCs w:val="26"/>
        </w:rPr>
        <w:t>одготовлено Заключение на проект решения городского Совета «О бюджете города Енисейска на 20</w:t>
      </w:r>
      <w:r w:rsidR="00DD64B7" w:rsidRPr="00002F4B">
        <w:rPr>
          <w:rFonts w:ascii="Times New Roman" w:eastAsia="Times-Roman" w:hAnsi="Times New Roman" w:cs="Times New Roman"/>
          <w:sz w:val="26"/>
          <w:szCs w:val="26"/>
        </w:rPr>
        <w:t>2</w:t>
      </w:r>
      <w:r w:rsidR="00731DAE">
        <w:rPr>
          <w:rFonts w:ascii="Times New Roman" w:eastAsia="Times-Roman" w:hAnsi="Times New Roman" w:cs="Times New Roman"/>
          <w:sz w:val="26"/>
          <w:szCs w:val="26"/>
        </w:rPr>
        <w:t>3</w:t>
      </w:r>
      <w:r w:rsidR="007C1366" w:rsidRPr="00002F4B">
        <w:rPr>
          <w:rFonts w:ascii="Times New Roman" w:eastAsia="Times-Roman" w:hAnsi="Times New Roman" w:cs="Times New Roman"/>
          <w:sz w:val="26"/>
          <w:szCs w:val="26"/>
        </w:rPr>
        <w:t xml:space="preserve"> год и плановый период 20</w:t>
      </w:r>
      <w:r w:rsidR="00DD64B7" w:rsidRPr="00002F4B">
        <w:rPr>
          <w:rFonts w:ascii="Times New Roman" w:eastAsia="Times-Roman" w:hAnsi="Times New Roman" w:cs="Times New Roman"/>
          <w:sz w:val="26"/>
          <w:szCs w:val="26"/>
        </w:rPr>
        <w:t>2</w:t>
      </w:r>
      <w:r w:rsidR="00731DAE">
        <w:rPr>
          <w:rFonts w:ascii="Times New Roman" w:eastAsia="Times-Roman" w:hAnsi="Times New Roman" w:cs="Times New Roman"/>
          <w:sz w:val="26"/>
          <w:szCs w:val="26"/>
        </w:rPr>
        <w:t>4</w:t>
      </w:r>
      <w:r w:rsidR="007C1366" w:rsidRPr="00002F4B">
        <w:rPr>
          <w:rFonts w:ascii="Times New Roman" w:eastAsia="Times-Roman" w:hAnsi="Times New Roman" w:cs="Times New Roman"/>
          <w:sz w:val="26"/>
          <w:szCs w:val="26"/>
        </w:rPr>
        <w:t>-20</w:t>
      </w:r>
      <w:r w:rsidR="00BF3F63" w:rsidRPr="00002F4B">
        <w:rPr>
          <w:rFonts w:ascii="Times New Roman" w:eastAsia="Times-Roman" w:hAnsi="Times New Roman" w:cs="Times New Roman"/>
          <w:sz w:val="26"/>
          <w:szCs w:val="26"/>
        </w:rPr>
        <w:t>2</w:t>
      </w:r>
      <w:r w:rsidR="00731DAE">
        <w:rPr>
          <w:rFonts w:ascii="Times New Roman" w:eastAsia="Times-Roman" w:hAnsi="Times New Roman" w:cs="Times New Roman"/>
          <w:sz w:val="26"/>
          <w:szCs w:val="26"/>
        </w:rPr>
        <w:t>5</w:t>
      </w:r>
      <w:r w:rsidR="007C1366" w:rsidRPr="00002F4B">
        <w:rPr>
          <w:rFonts w:ascii="Times New Roman" w:eastAsia="Times-Roman" w:hAnsi="Times New Roman" w:cs="Times New Roman"/>
          <w:sz w:val="26"/>
          <w:szCs w:val="26"/>
        </w:rPr>
        <w:t xml:space="preserve"> годов»</w:t>
      </w:r>
      <w:r w:rsidR="006E1970" w:rsidRPr="00002F4B">
        <w:rPr>
          <w:rFonts w:ascii="Times New Roman" w:eastAsia="Times-Roman" w:hAnsi="Times New Roman" w:cs="Times New Roman"/>
          <w:sz w:val="26"/>
          <w:szCs w:val="26"/>
        </w:rPr>
        <w:t xml:space="preserve">, объем проверенных средств </w:t>
      </w:r>
      <w:r w:rsidR="006E1970" w:rsidRPr="00F54EF3">
        <w:rPr>
          <w:rFonts w:ascii="Times New Roman" w:eastAsia="Times-Roman" w:hAnsi="Times New Roman" w:cs="Times New Roman"/>
          <w:sz w:val="26"/>
          <w:szCs w:val="26"/>
        </w:rPr>
        <w:t xml:space="preserve">составил </w:t>
      </w:r>
      <w:r w:rsidR="00F54EF3" w:rsidRPr="00F54EF3">
        <w:rPr>
          <w:rFonts w:ascii="Times New Roman" w:eastAsia="Times-Roman" w:hAnsi="Times New Roman" w:cs="Times New Roman"/>
          <w:sz w:val="26"/>
          <w:szCs w:val="26"/>
        </w:rPr>
        <w:t xml:space="preserve">2 654 719,3 </w:t>
      </w:r>
      <w:r w:rsidR="00DD64B7" w:rsidRPr="00002F4B">
        <w:rPr>
          <w:rFonts w:ascii="Times New Roman" w:eastAsia="Times-Roman" w:hAnsi="Times New Roman" w:cs="Times New Roman"/>
          <w:sz w:val="26"/>
          <w:szCs w:val="26"/>
        </w:rPr>
        <w:t>тыс. рублей</w:t>
      </w:r>
      <w:r w:rsidRPr="00002F4B"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186439" w:rsidRDefault="008A42F3" w:rsidP="00186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CD2463">
        <w:rPr>
          <w:rFonts w:ascii="Times New Roman" w:eastAsia="Times-Roman" w:hAnsi="Times New Roman" w:cs="Times New Roman"/>
          <w:sz w:val="26"/>
          <w:szCs w:val="26"/>
        </w:rPr>
        <w:t>-</w:t>
      </w:r>
      <w:r w:rsidR="00186439" w:rsidRPr="00CD2463">
        <w:rPr>
          <w:rFonts w:ascii="Times New Roman" w:eastAsia="Times-Roman" w:hAnsi="Times New Roman" w:cs="Times New Roman"/>
          <w:sz w:val="26"/>
          <w:szCs w:val="26"/>
        </w:rPr>
        <w:t xml:space="preserve">в рамках последующего контроля ежеквартально проводился анализ </w:t>
      </w:r>
      <w:r w:rsidR="00550738" w:rsidRPr="00CD2463">
        <w:rPr>
          <w:rFonts w:ascii="Times New Roman" w:eastAsia="Times-Roman" w:hAnsi="Times New Roman" w:cs="Times New Roman"/>
          <w:sz w:val="26"/>
          <w:szCs w:val="26"/>
        </w:rPr>
        <w:t>о</w:t>
      </w:r>
      <w:r w:rsidR="00186439" w:rsidRPr="00CD2463">
        <w:rPr>
          <w:rFonts w:ascii="Times New Roman" w:eastAsia="Times-Roman" w:hAnsi="Times New Roman" w:cs="Times New Roman"/>
          <w:sz w:val="26"/>
          <w:szCs w:val="26"/>
        </w:rPr>
        <w:t xml:space="preserve">тчета об исполнении </w:t>
      </w:r>
      <w:r w:rsidR="00186439" w:rsidRPr="00F71CAA">
        <w:rPr>
          <w:rFonts w:ascii="Times New Roman" w:eastAsia="Times-Roman" w:hAnsi="Times New Roman" w:cs="Times New Roman"/>
          <w:sz w:val="26"/>
          <w:szCs w:val="26"/>
        </w:rPr>
        <w:t>бюджета города Енисейска</w:t>
      </w:r>
      <w:r w:rsidR="00F71CAA">
        <w:rPr>
          <w:rFonts w:ascii="Times New Roman" w:eastAsia="Times-Roman" w:hAnsi="Times New Roman" w:cs="Times New Roman"/>
          <w:sz w:val="26"/>
          <w:szCs w:val="26"/>
        </w:rPr>
        <w:t xml:space="preserve"> и м</w:t>
      </w:r>
      <w:r w:rsidR="00F71CAA" w:rsidRPr="00F71CAA">
        <w:rPr>
          <w:rFonts w:ascii="Times New Roman" w:eastAsia="Times-Roman" w:hAnsi="Times New Roman" w:cs="Times New Roman"/>
          <w:sz w:val="26"/>
          <w:szCs w:val="26"/>
        </w:rPr>
        <w:t xml:space="preserve">ониторинг за формированием использованием </w:t>
      </w:r>
      <w:r w:rsidR="00F71CAA" w:rsidRPr="00F71CAA">
        <w:rPr>
          <w:rFonts w:ascii="Times New Roman" w:eastAsia="Times-Roman" w:hAnsi="Times New Roman" w:cs="Times New Roman"/>
          <w:sz w:val="26"/>
          <w:szCs w:val="26"/>
        </w:rPr>
        <w:lastRenderedPageBreak/>
        <w:t>средств бюджета города и родительской платы на организацию питания учащихся в дошкольных образовательных учреждениях города Енисейска</w:t>
      </w:r>
      <w:r w:rsidR="001E6EFE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F71CAA" w:rsidRPr="00CD2463" w:rsidRDefault="00F71CAA" w:rsidP="00186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722938" w:rsidRPr="00DB0119" w:rsidRDefault="00993A6A" w:rsidP="00DB0119">
      <w:pPr>
        <w:widowControl w:val="0"/>
        <w:suppressAutoHyphens/>
        <w:spacing w:after="0" w:line="240" w:lineRule="auto"/>
        <w:ind w:left="30" w:firstLine="675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0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8876BB" w:rsidRPr="00DB0119">
        <w:rPr>
          <w:rFonts w:ascii="Times New Roman" w:eastAsia="Times New Roman" w:hAnsi="Times New Roman"/>
          <w:b/>
          <w:sz w:val="26"/>
          <w:szCs w:val="26"/>
          <w:lang w:eastAsia="ru-RU"/>
        </w:rPr>
        <w:t>Последующий контроль</w:t>
      </w:r>
    </w:p>
    <w:p w:rsidR="00B34F39" w:rsidRPr="00DB0119" w:rsidRDefault="008876BB" w:rsidP="0088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0119">
        <w:rPr>
          <w:rFonts w:ascii="Times New Roman" w:eastAsia="Times-Roman" w:hAnsi="Times New Roman" w:cs="Times New Roman"/>
          <w:sz w:val="26"/>
          <w:szCs w:val="26"/>
        </w:rPr>
        <w:t>По результата</w:t>
      </w:r>
      <w:r w:rsidR="00DB0119" w:rsidRPr="00DB0119">
        <w:rPr>
          <w:rFonts w:ascii="Times New Roman" w:eastAsia="Times-Roman" w:hAnsi="Times New Roman" w:cs="Times New Roman"/>
          <w:sz w:val="26"/>
          <w:szCs w:val="26"/>
        </w:rPr>
        <w:t>м</w:t>
      </w:r>
      <w:r w:rsidRPr="00DB0119">
        <w:rPr>
          <w:rFonts w:ascii="Times New Roman" w:eastAsia="Times-Roman" w:hAnsi="Times New Roman" w:cs="Times New Roman"/>
          <w:sz w:val="26"/>
          <w:szCs w:val="26"/>
        </w:rPr>
        <w:t xml:space="preserve"> проведенных </w:t>
      </w:r>
      <w:r w:rsidRPr="00DB011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контрольных и экспертно-аналитических мероприятий Контрольно-счетной палатой проводиться анализ устранения нарушений и </w:t>
      </w:r>
      <w:proofErr w:type="gramStart"/>
      <w:r w:rsidRPr="00DB0119">
        <w:rPr>
          <w:rFonts w:ascii="Times New Roman" w:eastAsia="Times New Roman" w:hAnsi="Times New Roman"/>
          <w:sz w:val="26"/>
          <w:szCs w:val="26"/>
          <w:lang w:eastAsia="ru-RU"/>
        </w:rPr>
        <w:t>недостатков</w:t>
      </w:r>
      <w:proofErr w:type="gramEnd"/>
      <w:r w:rsidRPr="00DB011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которого формируется сводная аналитическая таблица, которая направляется в Енисейский городской Совет депутатов и размещается на интернет портале органов местного самоуправления города Енисейска http://www.eniseysk.com. </w:t>
      </w:r>
    </w:p>
    <w:p w:rsidR="008876BB" w:rsidRPr="00B35355" w:rsidRDefault="008876BB" w:rsidP="0088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FF0000"/>
          <w:sz w:val="26"/>
          <w:szCs w:val="26"/>
        </w:rPr>
      </w:pPr>
    </w:p>
    <w:p w:rsidR="00B34F39" w:rsidRPr="00DB0119" w:rsidRDefault="008876BB" w:rsidP="008876B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DB0119">
        <w:rPr>
          <w:rFonts w:ascii="Times New Roman" w:eastAsia="Times-Roman" w:hAnsi="Times New Roman"/>
          <w:b/>
          <w:sz w:val="26"/>
          <w:szCs w:val="26"/>
        </w:rPr>
        <w:t>6.</w:t>
      </w:r>
      <w:r w:rsidR="00B34F39" w:rsidRPr="00DB0119">
        <w:rPr>
          <w:rFonts w:ascii="Times New Roman" w:eastAsia="Times-Roman" w:hAnsi="Times New Roman"/>
          <w:b/>
          <w:sz w:val="26"/>
          <w:szCs w:val="26"/>
        </w:rPr>
        <w:t>Обеспечение деятельности Контрольно-счетной палаты</w:t>
      </w:r>
    </w:p>
    <w:p w:rsidR="00B34F39" w:rsidRPr="00B35355" w:rsidRDefault="00B34F39" w:rsidP="00B34F39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-Roman" w:hAnsi="Times New Roman"/>
          <w:b/>
          <w:i/>
          <w:color w:val="FF0000"/>
          <w:sz w:val="26"/>
          <w:szCs w:val="26"/>
        </w:rPr>
      </w:pPr>
    </w:p>
    <w:p w:rsidR="00B34F39" w:rsidRPr="00DB0119" w:rsidRDefault="008876BB" w:rsidP="00B34F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i/>
          <w:sz w:val="26"/>
          <w:szCs w:val="26"/>
        </w:rPr>
      </w:pPr>
      <w:r w:rsidRPr="00DB0119">
        <w:rPr>
          <w:rFonts w:ascii="Times New Roman" w:eastAsia="Times-Roman" w:hAnsi="Times New Roman" w:cs="Times New Roman"/>
          <w:b/>
          <w:i/>
          <w:sz w:val="26"/>
          <w:szCs w:val="26"/>
        </w:rPr>
        <w:t>6</w:t>
      </w:r>
      <w:r w:rsidR="00B34F39" w:rsidRPr="00DB0119">
        <w:rPr>
          <w:rFonts w:ascii="Times New Roman" w:eastAsia="Times-Roman" w:hAnsi="Times New Roman" w:cs="Times New Roman"/>
          <w:b/>
          <w:i/>
          <w:sz w:val="26"/>
          <w:szCs w:val="26"/>
        </w:rPr>
        <w:t>.1. Деятельность по взаимодействию и сотрудничеству</w:t>
      </w:r>
    </w:p>
    <w:p w:rsidR="00B016C1" w:rsidRPr="00A96A67" w:rsidRDefault="00B016C1" w:rsidP="009B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A96A67">
        <w:rPr>
          <w:rFonts w:ascii="Times New Roman" w:eastAsia="Times-Roman" w:hAnsi="Times New Roman" w:cs="Times New Roman"/>
          <w:sz w:val="26"/>
          <w:szCs w:val="26"/>
        </w:rPr>
        <w:t>Контрольно-счетная палата при осуществлении своей деятельности взаимодействует со Счетной палатой Красноярского края.</w:t>
      </w:r>
    </w:p>
    <w:p w:rsidR="00F80B05" w:rsidRPr="00A96A67" w:rsidRDefault="00F80B05" w:rsidP="00F80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A96A67">
        <w:rPr>
          <w:rFonts w:ascii="Times New Roman" w:eastAsia="Times-Roman" w:hAnsi="Times New Roman" w:cs="Times New Roman"/>
          <w:sz w:val="26"/>
          <w:szCs w:val="26"/>
        </w:rPr>
        <w:t>В рамках взаимодействия в 20</w:t>
      </w:r>
      <w:r w:rsidR="00DD718C" w:rsidRPr="00A96A67">
        <w:rPr>
          <w:rFonts w:ascii="Times New Roman" w:eastAsia="Times-Roman" w:hAnsi="Times New Roman" w:cs="Times New Roman"/>
          <w:sz w:val="26"/>
          <w:szCs w:val="26"/>
        </w:rPr>
        <w:t>2</w:t>
      </w:r>
      <w:r w:rsidR="00AC7521">
        <w:rPr>
          <w:rFonts w:ascii="Times New Roman" w:eastAsia="Times-Roman" w:hAnsi="Times New Roman" w:cs="Times New Roman"/>
          <w:sz w:val="26"/>
          <w:szCs w:val="26"/>
        </w:rPr>
        <w:t>2</w:t>
      </w:r>
      <w:r w:rsidRPr="00A96A67">
        <w:rPr>
          <w:rFonts w:ascii="Times New Roman" w:eastAsia="Times-Roman" w:hAnsi="Times New Roman" w:cs="Times New Roman"/>
          <w:sz w:val="26"/>
          <w:szCs w:val="26"/>
        </w:rPr>
        <w:t xml:space="preserve"> году по запросам Счетной палаты края подготовлена и направлена информация об организации и основных показателях деятельности контрольно-счетного органа.</w:t>
      </w:r>
    </w:p>
    <w:p w:rsidR="00F80B05" w:rsidRPr="00A96A67" w:rsidRDefault="00F80B05" w:rsidP="00F80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A96A67">
        <w:rPr>
          <w:rFonts w:ascii="Times New Roman" w:eastAsia="Times-Roman" w:hAnsi="Times New Roman" w:cs="Times New Roman"/>
          <w:sz w:val="26"/>
          <w:szCs w:val="26"/>
        </w:rPr>
        <w:t>Контрольно-счетная палата является членом Совета контрольно-счетных органов Красноярского края.</w:t>
      </w:r>
    </w:p>
    <w:p w:rsidR="00F80B05" w:rsidRPr="00D62279" w:rsidRDefault="00F80B05" w:rsidP="009B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62279">
        <w:rPr>
          <w:rFonts w:ascii="Times New Roman" w:eastAsia="Times-Roman" w:hAnsi="Times New Roman" w:cs="Times New Roman"/>
          <w:sz w:val="26"/>
          <w:szCs w:val="26"/>
        </w:rPr>
        <w:t>В рамках реализации полномочия по участию в мероприятиях, направленных на противодействие коррупции, Контрольно-счетная палата входит в состав комиссии по противодействию коррупции в городе Енисейске.</w:t>
      </w:r>
    </w:p>
    <w:p w:rsidR="003B0A32" w:rsidRPr="00191955" w:rsidRDefault="003B0A32" w:rsidP="009B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876F6C">
        <w:rPr>
          <w:rFonts w:ascii="Times New Roman" w:eastAsia="Times-Roman" w:hAnsi="Times New Roman" w:cs="Times New Roman"/>
          <w:sz w:val="26"/>
          <w:szCs w:val="26"/>
        </w:rPr>
        <w:t xml:space="preserve">За отчетный период в рамках взаимодействия с Межмуниципальным отделом МВД России «Енисейский» Председателем Контрольно-счетной палаты была проведена бухгалтерская экспертиза по </w:t>
      </w:r>
      <w:r w:rsidR="00191955" w:rsidRPr="00876F6C">
        <w:rPr>
          <w:rFonts w:ascii="Times New Roman" w:eastAsia="Times-Roman" w:hAnsi="Times New Roman" w:cs="Times New Roman"/>
          <w:sz w:val="26"/>
          <w:szCs w:val="26"/>
        </w:rPr>
        <w:t>одному</w:t>
      </w:r>
      <w:r w:rsidRPr="00876F6C">
        <w:rPr>
          <w:rFonts w:ascii="Times New Roman" w:eastAsia="Times-Roman" w:hAnsi="Times New Roman" w:cs="Times New Roman"/>
          <w:sz w:val="26"/>
          <w:szCs w:val="26"/>
        </w:rPr>
        <w:t xml:space="preserve"> уголовн</w:t>
      </w:r>
      <w:r w:rsidR="00191955" w:rsidRPr="00876F6C">
        <w:rPr>
          <w:rFonts w:ascii="Times New Roman" w:eastAsia="Times-Roman" w:hAnsi="Times New Roman" w:cs="Times New Roman"/>
          <w:sz w:val="26"/>
          <w:szCs w:val="26"/>
        </w:rPr>
        <w:t>ому</w:t>
      </w:r>
      <w:r w:rsidRPr="00876F6C">
        <w:rPr>
          <w:rFonts w:ascii="Times New Roman" w:eastAsia="Times-Roman" w:hAnsi="Times New Roman" w:cs="Times New Roman"/>
          <w:sz w:val="26"/>
          <w:szCs w:val="26"/>
        </w:rPr>
        <w:t xml:space="preserve"> дел</w:t>
      </w:r>
      <w:r w:rsidR="00191955" w:rsidRPr="00876F6C">
        <w:rPr>
          <w:rFonts w:ascii="Times New Roman" w:eastAsia="Times-Roman" w:hAnsi="Times New Roman" w:cs="Times New Roman"/>
          <w:sz w:val="26"/>
          <w:szCs w:val="26"/>
        </w:rPr>
        <w:t>у</w:t>
      </w:r>
      <w:r w:rsidRPr="00876F6C">
        <w:rPr>
          <w:rFonts w:ascii="Times New Roman" w:eastAsia="Times-Roman" w:hAnsi="Times New Roman" w:cs="Times New Roman"/>
          <w:sz w:val="26"/>
          <w:szCs w:val="26"/>
        </w:rPr>
        <w:t xml:space="preserve"> по факту хищения </w:t>
      </w:r>
      <w:r w:rsidR="00191955" w:rsidRPr="00876F6C">
        <w:rPr>
          <w:rFonts w:ascii="Times New Roman" w:eastAsia="Times-Roman" w:hAnsi="Times New Roman" w:cs="Times New Roman"/>
          <w:sz w:val="26"/>
          <w:szCs w:val="26"/>
        </w:rPr>
        <w:t xml:space="preserve">бюджетных </w:t>
      </w:r>
      <w:r w:rsidRPr="00876F6C">
        <w:rPr>
          <w:rFonts w:ascii="Times New Roman" w:eastAsia="Times-Roman" w:hAnsi="Times New Roman" w:cs="Times New Roman"/>
          <w:sz w:val="26"/>
          <w:szCs w:val="26"/>
        </w:rPr>
        <w:t>средств</w:t>
      </w:r>
      <w:r w:rsidR="00191955" w:rsidRPr="00876F6C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F80B05" w:rsidRPr="00A96A67" w:rsidRDefault="00F80B05" w:rsidP="00F80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A96A67">
        <w:rPr>
          <w:rFonts w:ascii="Times New Roman" w:eastAsia="Times-Roman" w:hAnsi="Times New Roman" w:cs="Times New Roman"/>
          <w:sz w:val="26"/>
          <w:szCs w:val="26"/>
        </w:rPr>
        <w:t xml:space="preserve">Председатель Контрольно-счетной палаты в течение отчетного периода принимал участие в работе профильных комиссий, </w:t>
      </w:r>
      <w:r w:rsidR="00DB0119" w:rsidRPr="00A96A67">
        <w:rPr>
          <w:rFonts w:ascii="Times New Roman" w:eastAsia="Times-Roman" w:hAnsi="Times New Roman" w:cs="Times New Roman"/>
          <w:sz w:val="26"/>
          <w:szCs w:val="26"/>
        </w:rPr>
        <w:t>заседаний</w:t>
      </w:r>
      <w:r w:rsidRPr="00A96A67">
        <w:rPr>
          <w:rFonts w:ascii="Times New Roman" w:eastAsia="Times-Roman" w:hAnsi="Times New Roman" w:cs="Times New Roman"/>
          <w:sz w:val="26"/>
          <w:szCs w:val="26"/>
        </w:rPr>
        <w:t xml:space="preserve"> городского Совета, в публичных слушаниях по бюджетно-финансовым вопросам.</w:t>
      </w:r>
    </w:p>
    <w:p w:rsidR="00C35307" w:rsidRPr="00B236F2" w:rsidRDefault="00F83384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236F2">
        <w:rPr>
          <w:rFonts w:ascii="Times New Roman" w:eastAsia="Times-Roman" w:hAnsi="Times New Roman" w:cs="Times New Roman"/>
          <w:sz w:val="26"/>
          <w:szCs w:val="26"/>
        </w:rPr>
        <w:t xml:space="preserve">В отчетном году председатель и аудитор Контрольно-счетной палаты прошли </w:t>
      </w:r>
      <w:proofErr w:type="gramStart"/>
      <w:r w:rsidR="00445A70" w:rsidRPr="00B236F2">
        <w:rPr>
          <w:rFonts w:ascii="Times New Roman" w:eastAsia="Times-Roman" w:hAnsi="Times New Roman" w:cs="Times New Roman"/>
          <w:sz w:val="26"/>
          <w:szCs w:val="26"/>
        </w:rPr>
        <w:t xml:space="preserve">обучение по </w:t>
      </w:r>
      <w:r w:rsidRPr="00B236F2">
        <w:rPr>
          <w:rFonts w:ascii="Times New Roman" w:eastAsia="Times-Roman" w:hAnsi="Times New Roman" w:cs="Times New Roman"/>
          <w:sz w:val="26"/>
          <w:szCs w:val="26"/>
        </w:rPr>
        <w:t>повышени</w:t>
      </w:r>
      <w:r w:rsidR="00445A70" w:rsidRPr="00B236F2">
        <w:rPr>
          <w:rFonts w:ascii="Times New Roman" w:eastAsia="Times-Roman" w:hAnsi="Times New Roman" w:cs="Times New Roman"/>
          <w:sz w:val="26"/>
          <w:szCs w:val="26"/>
        </w:rPr>
        <w:t>ю</w:t>
      </w:r>
      <w:proofErr w:type="gramEnd"/>
      <w:r w:rsidRPr="00B236F2">
        <w:rPr>
          <w:rFonts w:ascii="Times New Roman" w:eastAsia="Times-Roman" w:hAnsi="Times New Roman" w:cs="Times New Roman"/>
          <w:sz w:val="26"/>
          <w:szCs w:val="26"/>
        </w:rPr>
        <w:t xml:space="preserve"> квалификации по программе «Профессиональный контрактный управляющий </w:t>
      </w:r>
      <w:r w:rsidR="00445A70" w:rsidRPr="00B236F2">
        <w:rPr>
          <w:rFonts w:ascii="Times New Roman" w:eastAsia="Times-Roman" w:hAnsi="Times New Roman" w:cs="Times New Roman"/>
          <w:sz w:val="26"/>
          <w:szCs w:val="26"/>
        </w:rPr>
        <w:t xml:space="preserve">в </w:t>
      </w:r>
      <w:r w:rsidRPr="00B236F2">
        <w:rPr>
          <w:rFonts w:ascii="Times New Roman" w:eastAsia="Times-Roman" w:hAnsi="Times New Roman" w:cs="Times New Roman"/>
          <w:sz w:val="26"/>
          <w:szCs w:val="26"/>
        </w:rPr>
        <w:t xml:space="preserve">сфере закупок </w:t>
      </w:r>
      <w:r w:rsidR="00445A70" w:rsidRPr="00B236F2">
        <w:rPr>
          <w:rFonts w:ascii="Times New Roman" w:eastAsia="Times-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</w:t>
      </w:r>
      <w:r w:rsidRPr="00B236F2">
        <w:rPr>
          <w:rFonts w:ascii="Times New Roman" w:eastAsia="Times-Roman" w:hAnsi="Times New Roman" w:cs="Times New Roman"/>
          <w:sz w:val="26"/>
          <w:szCs w:val="26"/>
        </w:rPr>
        <w:t>».</w:t>
      </w:r>
    </w:p>
    <w:p w:rsidR="00AF7373" w:rsidRDefault="00AF7373" w:rsidP="00702C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i/>
          <w:sz w:val="26"/>
          <w:szCs w:val="26"/>
        </w:rPr>
      </w:pPr>
    </w:p>
    <w:p w:rsidR="00FC251E" w:rsidRPr="00A96A67" w:rsidRDefault="008876BB" w:rsidP="00702C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i/>
          <w:sz w:val="26"/>
          <w:szCs w:val="26"/>
        </w:rPr>
      </w:pPr>
      <w:r w:rsidRPr="00A96A67">
        <w:rPr>
          <w:rFonts w:ascii="Times New Roman" w:eastAsia="Times-Roman" w:hAnsi="Times New Roman" w:cs="Times New Roman"/>
          <w:b/>
          <w:i/>
          <w:sz w:val="26"/>
          <w:szCs w:val="26"/>
        </w:rPr>
        <w:t>6</w:t>
      </w:r>
      <w:r w:rsidR="00B34F39" w:rsidRPr="00A96A67">
        <w:rPr>
          <w:rFonts w:ascii="Times New Roman" w:eastAsia="Times-Roman" w:hAnsi="Times New Roman" w:cs="Times New Roman"/>
          <w:b/>
          <w:i/>
          <w:sz w:val="26"/>
          <w:szCs w:val="26"/>
        </w:rPr>
        <w:t>.2. Деятельность по обеспечению информационной открытости</w:t>
      </w:r>
    </w:p>
    <w:p w:rsidR="00F80B05" w:rsidRPr="00A96A67" w:rsidRDefault="00F80B05" w:rsidP="00702C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6"/>
          <w:szCs w:val="26"/>
        </w:rPr>
      </w:pPr>
    </w:p>
    <w:p w:rsidR="00847D69" w:rsidRPr="00E877CE" w:rsidRDefault="00B34F39" w:rsidP="001237E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E877CE">
        <w:rPr>
          <w:rFonts w:eastAsia="Times-Roman"/>
          <w:color w:val="auto"/>
          <w:sz w:val="26"/>
          <w:szCs w:val="26"/>
        </w:rPr>
        <w:t xml:space="preserve">В соответствии с Федеральным законом от 09.02.2009 № 8-ФЗ </w:t>
      </w:r>
      <w:r w:rsidR="00516A83" w:rsidRPr="00E877CE">
        <w:rPr>
          <w:rFonts w:eastAsia="Times-Roman"/>
          <w:color w:val="auto"/>
          <w:sz w:val="26"/>
          <w:szCs w:val="26"/>
        </w:rPr>
        <w:t>«</w:t>
      </w:r>
      <w:r w:rsidRPr="00E877CE">
        <w:rPr>
          <w:rFonts w:eastAsia="Times-Roman"/>
          <w:color w:val="auto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16A83" w:rsidRPr="00E877CE">
        <w:rPr>
          <w:rFonts w:eastAsia="Times-Roman"/>
          <w:color w:val="auto"/>
          <w:sz w:val="26"/>
          <w:szCs w:val="26"/>
        </w:rPr>
        <w:t>»,</w:t>
      </w:r>
      <w:r w:rsidR="00F5017F" w:rsidRPr="00E877CE">
        <w:rPr>
          <w:rFonts w:eastAsia="Times-Roman"/>
          <w:color w:val="auto"/>
          <w:sz w:val="26"/>
          <w:szCs w:val="26"/>
        </w:rPr>
        <w:t xml:space="preserve"> требованиями </w:t>
      </w:r>
      <w:r w:rsidRPr="00E877CE">
        <w:rPr>
          <w:rFonts w:eastAsia="Times-Roman"/>
          <w:color w:val="auto"/>
          <w:sz w:val="26"/>
          <w:szCs w:val="26"/>
        </w:rPr>
        <w:t>статьи 19 Федерального з</w:t>
      </w:r>
      <w:r w:rsidR="00516A83" w:rsidRPr="00E877CE">
        <w:rPr>
          <w:rFonts w:eastAsia="Times-Roman"/>
          <w:color w:val="auto"/>
          <w:sz w:val="26"/>
          <w:szCs w:val="26"/>
        </w:rPr>
        <w:t xml:space="preserve">акона от 07.02.2011 № 6-ФЗ, </w:t>
      </w:r>
      <w:r w:rsidR="00F80B05" w:rsidRPr="00E877CE">
        <w:rPr>
          <w:rFonts w:eastAsia="Times-Roman"/>
          <w:color w:val="auto"/>
          <w:sz w:val="26"/>
          <w:szCs w:val="26"/>
        </w:rPr>
        <w:t>Р</w:t>
      </w:r>
      <w:r w:rsidR="00516A83" w:rsidRPr="00E877CE">
        <w:rPr>
          <w:rFonts w:eastAsia="Times-Roman"/>
          <w:color w:val="auto"/>
          <w:sz w:val="26"/>
          <w:szCs w:val="26"/>
        </w:rPr>
        <w:t xml:space="preserve">ешения  городского Совета от 24.04.2019 №42-343 «Об обеспечении доступа к информации о деятельности органов местного самоуправления муниципального образования город Енисейск» </w:t>
      </w:r>
      <w:r w:rsidRPr="00E877CE">
        <w:rPr>
          <w:rFonts w:eastAsia="Times-Roman"/>
          <w:color w:val="auto"/>
          <w:sz w:val="26"/>
          <w:szCs w:val="26"/>
        </w:rPr>
        <w:t xml:space="preserve">информация о деятельности Контрольно-счетной </w:t>
      </w:r>
      <w:r w:rsidR="00FC251E" w:rsidRPr="00E877CE">
        <w:rPr>
          <w:rFonts w:eastAsia="Times-Roman"/>
          <w:color w:val="auto"/>
          <w:sz w:val="26"/>
          <w:szCs w:val="26"/>
        </w:rPr>
        <w:t xml:space="preserve">палаты </w:t>
      </w:r>
      <w:r w:rsidRPr="00E877CE">
        <w:rPr>
          <w:rFonts w:eastAsia="Times-Roman"/>
          <w:color w:val="auto"/>
          <w:sz w:val="26"/>
          <w:szCs w:val="26"/>
        </w:rPr>
        <w:t xml:space="preserve">размещается на </w:t>
      </w:r>
      <w:r w:rsidR="00516A83" w:rsidRPr="00E877CE">
        <w:rPr>
          <w:rFonts w:eastAsia="Times-Roman"/>
          <w:color w:val="auto"/>
          <w:sz w:val="26"/>
          <w:szCs w:val="26"/>
        </w:rPr>
        <w:t>интернет портале органов местного</w:t>
      </w:r>
      <w:proofErr w:type="gramEnd"/>
      <w:r w:rsidR="00516A83" w:rsidRPr="00E877CE">
        <w:rPr>
          <w:rFonts w:eastAsia="Times-Roman"/>
          <w:color w:val="auto"/>
          <w:sz w:val="26"/>
          <w:szCs w:val="26"/>
        </w:rPr>
        <w:t xml:space="preserve"> самоуправления города Енисейска </w:t>
      </w:r>
      <w:r w:rsidRPr="00E877CE">
        <w:rPr>
          <w:rFonts w:eastAsia="Times-Roman"/>
          <w:i/>
          <w:color w:val="auto"/>
          <w:sz w:val="26"/>
          <w:szCs w:val="26"/>
        </w:rPr>
        <w:t>http://</w:t>
      </w:r>
      <w:r w:rsidR="00FC251E" w:rsidRPr="00E877CE">
        <w:rPr>
          <w:rFonts w:eastAsia="Times-Roman"/>
          <w:i/>
          <w:color w:val="auto"/>
          <w:sz w:val="26"/>
          <w:szCs w:val="26"/>
          <w:lang w:val="en-US"/>
        </w:rPr>
        <w:t>www</w:t>
      </w:r>
      <w:r w:rsidR="00FC251E" w:rsidRPr="00E877CE">
        <w:rPr>
          <w:rFonts w:eastAsia="Times-Roman"/>
          <w:i/>
          <w:color w:val="auto"/>
          <w:sz w:val="26"/>
          <w:szCs w:val="26"/>
        </w:rPr>
        <w:t>.</w:t>
      </w:r>
      <w:r w:rsidR="00FC251E" w:rsidRPr="00E877CE">
        <w:rPr>
          <w:rFonts w:eastAsia="Times-Roman"/>
          <w:i/>
          <w:color w:val="auto"/>
          <w:sz w:val="26"/>
          <w:szCs w:val="26"/>
          <w:lang w:val="en-US"/>
        </w:rPr>
        <w:t>eniseysk</w:t>
      </w:r>
      <w:r w:rsidR="00FC251E" w:rsidRPr="00E877CE">
        <w:rPr>
          <w:rFonts w:eastAsia="Times-Roman"/>
          <w:i/>
          <w:color w:val="auto"/>
          <w:sz w:val="26"/>
          <w:szCs w:val="26"/>
        </w:rPr>
        <w:t>.</w:t>
      </w:r>
      <w:r w:rsidR="00FC251E" w:rsidRPr="00E877CE">
        <w:rPr>
          <w:rFonts w:eastAsia="Times-Roman"/>
          <w:i/>
          <w:color w:val="auto"/>
          <w:sz w:val="26"/>
          <w:szCs w:val="26"/>
          <w:lang w:val="en-US"/>
        </w:rPr>
        <w:t>com</w:t>
      </w:r>
      <w:r w:rsidR="00847D69" w:rsidRPr="00E877CE">
        <w:rPr>
          <w:color w:val="auto"/>
          <w:sz w:val="26"/>
          <w:szCs w:val="26"/>
        </w:rPr>
        <w:t xml:space="preserve">и опубликовывает </w:t>
      </w:r>
      <w:r w:rsidR="00E877CE" w:rsidRPr="00E877CE">
        <w:rPr>
          <w:color w:val="auto"/>
          <w:sz w:val="26"/>
          <w:szCs w:val="26"/>
        </w:rPr>
        <w:t xml:space="preserve">в средстве </w:t>
      </w:r>
      <w:proofErr w:type="gramStart"/>
      <w:r w:rsidR="00E877CE" w:rsidRPr="00E877CE">
        <w:rPr>
          <w:color w:val="auto"/>
          <w:sz w:val="26"/>
          <w:szCs w:val="26"/>
        </w:rPr>
        <w:t>массовой</w:t>
      </w:r>
      <w:proofErr w:type="gramEnd"/>
      <w:r w:rsidR="00E877CE" w:rsidRPr="00E877CE">
        <w:rPr>
          <w:color w:val="auto"/>
          <w:sz w:val="26"/>
          <w:szCs w:val="26"/>
        </w:rPr>
        <w:t xml:space="preserve"> информации «Информационной бюллетень города Енисейска Красноярского края».</w:t>
      </w:r>
    </w:p>
    <w:p w:rsidR="004A0DF5" w:rsidRPr="00B35355" w:rsidRDefault="008B661E" w:rsidP="0051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FF0000"/>
          <w:sz w:val="26"/>
          <w:szCs w:val="26"/>
        </w:rPr>
      </w:pPr>
      <w:r w:rsidRPr="00B35355">
        <w:rPr>
          <w:rFonts w:ascii="Times New Roman" w:eastAsia="Times-Roman" w:hAnsi="Times New Roman" w:cs="Times New Roman"/>
          <w:color w:val="FF0000"/>
          <w:sz w:val="26"/>
          <w:szCs w:val="26"/>
        </w:rPr>
        <w:t>.</w:t>
      </w:r>
    </w:p>
    <w:p w:rsidR="007026C2" w:rsidRPr="00DD5CAA" w:rsidRDefault="008876BB" w:rsidP="008876B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DD5CAA">
        <w:rPr>
          <w:rFonts w:ascii="Times New Roman" w:eastAsia="Times-Roman" w:hAnsi="Times New Roman"/>
          <w:b/>
          <w:i/>
          <w:sz w:val="26"/>
          <w:szCs w:val="26"/>
        </w:rPr>
        <w:t>6.3.</w:t>
      </w:r>
      <w:r w:rsidR="00B34F39" w:rsidRPr="00DD5CAA">
        <w:rPr>
          <w:rFonts w:ascii="Times New Roman" w:eastAsia="Times-Roman" w:hAnsi="Times New Roman"/>
          <w:b/>
          <w:i/>
          <w:sz w:val="26"/>
          <w:szCs w:val="26"/>
        </w:rPr>
        <w:t>Методологическое обеспечение</w:t>
      </w:r>
    </w:p>
    <w:p w:rsidR="00F80B05" w:rsidRPr="00B35355" w:rsidRDefault="00F80B05" w:rsidP="00F80B05">
      <w:pPr>
        <w:autoSpaceDE w:val="0"/>
        <w:autoSpaceDN w:val="0"/>
        <w:adjustRightInd w:val="0"/>
        <w:spacing w:after="0" w:line="240" w:lineRule="auto"/>
        <w:ind w:left="1854"/>
        <w:rPr>
          <w:rFonts w:ascii="Times New Roman" w:eastAsia="Times-Roman" w:hAnsi="Times New Roman"/>
          <w:color w:val="FF0000"/>
          <w:sz w:val="26"/>
          <w:szCs w:val="26"/>
        </w:rPr>
      </w:pPr>
    </w:p>
    <w:p w:rsidR="00B34F39" w:rsidRPr="00DD5CAA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Стандартизация деятельности Контрольно-счетной </w:t>
      </w:r>
      <w:r w:rsidR="002C0B80" w:rsidRPr="00DD5CAA">
        <w:rPr>
          <w:rFonts w:ascii="Times New Roman" w:eastAsia="Times-Roman" w:hAnsi="Times New Roman" w:cs="Times New Roman"/>
          <w:sz w:val="26"/>
          <w:szCs w:val="26"/>
        </w:rPr>
        <w:t>палаты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это процесс, позволяющий поддерживать в актуальном состоянии документы, регламентирующие порядок работы, </w:t>
      </w:r>
      <w:r w:rsidRPr="00DD5CAA">
        <w:rPr>
          <w:rFonts w:ascii="Times New Roman" w:eastAsia="Times-Roman" w:hAnsi="Times New Roman" w:cs="Times New Roman"/>
          <w:sz w:val="26"/>
          <w:szCs w:val="26"/>
        </w:rPr>
        <w:lastRenderedPageBreak/>
        <w:t>обеспечивая единство подходов и методик, применяемых при осуществлении государственного и муниципального финансового контроля.</w:t>
      </w:r>
    </w:p>
    <w:p w:rsidR="00B34F39" w:rsidRPr="00DD5CAA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D5CAA">
        <w:rPr>
          <w:rFonts w:ascii="Times New Roman" w:eastAsia="Times-Roman" w:hAnsi="Times New Roman" w:cs="Times New Roman"/>
          <w:sz w:val="26"/>
          <w:szCs w:val="26"/>
        </w:rPr>
        <w:t>По состоянию на 01.01.2</w:t>
      </w:r>
      <w:r w:rsidR="000A256D" w:rsidRPr="00DD5CAA">
        <w:rPr>
          <w:rFonts w:ascii="Times New Roman" w:eastAsia="Times-Roman" w:hAnsi="Times New Roman" w:cs="Times New Roman"/>
          <w:sz w:val="26"/>
          <w:szCs w:val="26"/>
        </w:rPr>
        <w:t>02</w:t>
      </w:r>
      <w:r w:rsidR="00072601">
        <w:rPr>
          <w:rFonts w:ascii="Times New Roman" w:eastAsia="Times-Roman" w:hAnsi="Times New Roman" w:cs="Times New Roman"/>
          <w:sz w:val="26"/>
          <w:szCs w:val="26"/>
        </w:rPr>
        <w:t>3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в Контрольно-счетной </w:t>
      </w:r>
      <w:r w:rsidR="002C0B80" w:rsidRPr="00DD5CAA">
        <w:rPr>
          <w:rFonts w:ascii="Times New Roman" w:eastAsia="Times-Roman" w:hAnsi="Times New Roman" w:cs="Times New Roman"/>
          <w:sz w:val="26"/>
          <w:szCs w:val="26"/>
        </w:rPr>
        <w:t>палате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действует</w:t>
      </w:r>
      <w:r w:rsidR="007F131D" w:rsidRPr="00DD5CAA">
        <w:rPr>
          <w:rFonts w:ascii="Times New Roman" w:eastAsia="Times-Roman" w:hAnsi="Times New Roman" w:cs="Times New Roman"/>
          <w:sz w:val="26"/>
          <w:szCs w:val="26"/>
        </w:rPr>
        <w:t xml:space="preserve"> 7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стандартов, из них </w:t>
      </w:r>
      <w:r w:rsidR="001B6DDF">
        <w:rPr>
          <w:rFonts w:ascii="Times New Roman" w:eastAsia="Times-Roman" w:hAnsi="Times New Roman" w:cs="Times New Roman"/>
          <w:sz w:val="26"/>
          <w:szCs w:val="26"/>
        </w:rPr>
        <w:t>5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стандарт</w:t>
      </w:r>
      <w:r w:rsidR="00595887">
        <w:rPr>
          <w:rFonts w:ascii="Times New Roman" w:eastAsia="Times-Roman" w:hAnsi="Times New Roman" w:cs="Times New Roman"/>
          <w:sz w:val="26"/>
          <w:szCs w:val="26"/>
        </w:rPr>
        <w:t xml:space="preserve">ов </w:t>
      </w:r>
      <w:r w:rsidR="00FB749C" w:rsidRPr="00DD5CAA">
        <w:rPr>
          <w:rFonts w:ascii="Times New Roman" w:eastAsia="Times-Roman" w:hAnsi="Times New Roman" w:cs="Times New Roman"/>
          <w:sz w:val="26"/>
          <w:szCs w:val="26"/>
        </w:rPr>
        <w:t xml:space="preserve"> внешнего муниципального 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финансового контроля (СФК) и </w:t>
      </w:r>
      <w:r w:rsidR="007F131D" w:rsidRPr="00DD5CAA">
        <w:rPr>
          <w:rFonts w:ascii="Times New Roman" w:eastAsia="Times-Roman" w:hAnsi="Times New Roman" w:cs="Times New Roman"/>
          <w:sz w:val="26"/>
          <w:szCs w:val="26"/>
        </w:rPr>
        <w:t>2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стандарт</w:t>
      </w:r>
      <w:r w:rsidR="00595887">
        <w:rPr>
          <w:rFonts w:ascii="Times New Roman" w:eastAsia="Times-Roman" w:hAnsi="Times New Roman" w:cs="Times New Roman"/>
          <w:sz w:val="26"/>
          <w:szCs w:val="26"/>
        </w:rPr>
        <w:t>а</w:t>
      </w:r>
      <w:r w:rsidRPr="00DD5CAA">
        <w:rPr>
          <w:rFonts w:ascii="Times New Roman" w:eastAsia="Times-Roman" w:hAnsi="Times New Roman" w:cs="Times New Roman"/>
          <w:sz w:val="26"/>
          <w:szCs w:val="26"/>
        </w:rPr>
        <w:t xml:space="preserve"> организации деятельности (СОД).</w:t>
      </w:r>
    </w:p>
    <w:p w:rsidR="00D13722" w:rsidRPr="00072601" w:rsidRDefault="007626EB" w:rsidP="00762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072601">
        <w:rPr>
          <w:rFonts w:ascii="Times New Roman" w:eastAsia="Times-Roman" w:hAnsi="Times New Roman" w:cs="Times New Roman"/>
          <w:sz w:val="26"/>
          <w:szCs w:val="26"/>
        </w:rPr>
        <w:t xml:space="preserve">Как и в предыдущие годы, приоритетом в деятельности Контрольно-счетной палаты города </w:t>
      </w:r>
      <w:r w:rsidR="00072601" w:rsidRPr="00072601">
        <w:rPr>
          <w:rFonts w:ascii="Times New Roman" w:eastAsia="Times-Roman" w:hAnsi="Times New Roman" w:cs="Times New Roman"/>
          <w:sz w:val="26"/>
          <w:szCs w:val="26"/>
        </w:rPr>
        <w:t>Енисейска</w:t>
      </w:r>
      <w:r w:rsidRPr="00072601">
        <w:rPr>
          <w:rFonts w:ascii="Times New Roman" w:eastAsia="Times-Roman" w:hAnsi="Times New Roman" w:cs="Times New Roman"/>
          <w:sz w:val="26"/>
          <w:szCs w:val="26"/>
        </w:rPr>
        <w:t xml:space="preserve"> на 202</w:t>
      </w:r>
      <w:r w:rsidR="00072601" w:rsidRPr="00072601">
        <w:rPr>
          <w:rFonts w:ascii="Times New Roman" w:eastAsia="Times-Roman" w:hAnsi="Times New Roman" w:cs="Times New Roman"/>
          <w:sz w:val="26"/>
          <w:szCs w:val="26"/>
        </w:rPr>
        <w:t>3</w:t>
      </w:r>
      <w:r w:rsidRPr="00072601">
        <w:rPr>
          <w:rFonts w:ascii="Times New Roman" w:eastAsia="Times-Roman" w:hAnsi="Times New Roman" w:cs="Times New Roman"/>
          <w:sz w:val="26"/>
          <w:szCs w:val="26"/>
        </w:rPr>
        <w:t xml:space="preserve"> год остается не применение наказаний как самоцель, а выявление рисков нарушения законодательства, формирование результативных и действенных мер по их предотвращению и пресечению.</w:t>
      </w:r>
    </w:p>
    <w:p w:rsidR="00D13722" w:rsidRDefault="00D13722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72601" w:rsidRPr="00B35355" w:rsidRDefault="00072601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907DA" w:rsidRPr="00A96A67" w:rsidRDefault="006907DA" w:rsidP="00F3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A67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907DA" w:rsidRPr="00A96A67" w:rsidRDefault="006907DA" w:rsidP="00F3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A67">
        <w:rPr>
          <w:rFonts w:ascii="Times New Roman" w:hAnsi="Times New Roman"/>
          <w:sz w:val="26"/>
          <w:szCs w:val="26"/>
        </w:rPr>
        <w:t xml:space="preserve">Контрольно-счетной палаты                                                      </w:t>
      </w:r>
      <w:r w:rsidR="00D62279">
        <w:rPr>
          <w:rFonts w:ascii="Times New Roman" w:hAnsi="Times New Roman"/>
          <w:sz w:val="26"/>
          <w:szCs w:val="26"/>
        </w:rPr>
        <w:t xml:space="preserve">                            </w:t>
      </w:r>
      <w:r w:rsidRPr="00A96A67">
        <w:rPr>
          <w:rFonts w:ascii="Times New Roman" w:hAnsi="Times New Roman"/>
          <w:sz w:val="26"/>
          <w:szCs w:val="26"/>
        </w:rPr>
        <w:t xml:space="preserve">          И.Я. </w:t>
      </w:r>
      <w:r w:rsidR="004E79A2" w:rsidRPr="00A96A67">
        <w:rPr>
          <w:rFonts w:ascii="Times New Roman" w:hAnsi="Times New Roman"/>
          <w:sz w:val="26"/>
          <w:szCs w:val="26"/>
        </w:rPr>
        <w:t>Голянок</w:t>
      </w:r>
    </w:p>
    <w:p w:rsidR="00501278" w:rsidRPr="00A96A67" w:rsidRDefault="00501278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1278" w:rsidRPr="00A96A67" w:rsidRDefault="00501278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1278" w:rsidRPr="00AF7373" w:rsidRDefault="00AF7373" w:rsidP="00AF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AF7373">
        <w:rPr>
          <w:rFonts w:ascii="Times New Roman" w:hAnsi="Times New Roman"/>
          <w:sz w:val="26"/>
          <w:szCs w:val="26"/>
        </w:rPr>
        <w:t>.05.2023 г.</w:t>
      </w:r>
    </w:p>
    <w:p w:rsidR="00501278" w:rsidRDefault="00501278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179" w:rsidRDefault="00086179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  <w:sectPr w:rsidR="00086179" w:rsidSect="00BD55F5">
          <w:footerReference w:type="default" r:id="rId12"/>
          <w:pgSz w:w="11906" w:h="16838" w:code="9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86179" w:rsidRPr="00086179" w:rsidRDefault="00086179" w:rsidP="00086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отчету</w:t>
      </w:r>
    </w:p>
    <w:p w:rsidR="00086179" w:rsidRPr="00086179" w:rsidRDefault="00086179" w:rsidP="0008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179" w:rsidRPr="00086179" w:rsidRDefault="00086179" w:rsidP="0008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результаты контрольных мероприятий и информация о принятых мерах по устранению нарушений и недостатков.</w:t>
      </w:r>
    </w:p>
    <w:p w:rsidR="00086179" w:rsidRPr="00086179" w:rsidRDefault="00086179" w:rsidP="0008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812"/>
      </w:tblGrid>
      <w:tr w:rsidR="00086179" w:rsidRPr="00086179" w:rsidTr="00086179">
        <w:tc>
          <w:tcPr>
            <w:tcW w:w="3510" w:type="dxa"/>
            <w:shd w:val="clear" w:color="auto" w:fill="auto"/>
            <w:vAlign w:val="center"/>
          </w:tcPr>
          <w:p w:rsidR="00086179" w:rsidRPr="00086179" w:rsidRDefault="00086179" w:rsidP="000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мероприятие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86179" w:rsidRPr="00086179" w:rsidRDefault="00086179" w:rsidP="000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результаты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6179" w:rsidRPr="00086179" w:rsidRDefault="00086179" w:rsidP="000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086179" w:rsidRPr="00086179" w:rsidTr="00086179">
        <w:tc>
          <w:tcPr>
            <w:tcW w:w="3510" w:type="dxa"/>
            <w:shd w:val="clear" w:color="auto" w:fill="auto"/>
          </w:tcPr>
          <w:p w:rsidR="00086179" w:rsidRPr="00086179" w:rsidRDefault="00086179" w:rsidP="000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установления и начисления заработной платы руководителей муниципальных казенных, бюджетных учреждений города Енисейска </w:t>
            </w:r>
          </w:p>
          <w:p w:rsidR="00086179" w:rsidRPr="00086179" w:rsidRDefault="00086179" w:rsidP="000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 за 2021 год</w:t>
            </w:r>
          </w:p>
        </w:tc>
        <w:tc>
          <w:tcPr>
            <w:tcW w:w="6521" w:type="dxa"/>
            <w:shd w:val="clear" w:color="auto" w:fill="auto"/>
          </w:tcPr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1.Недостатки нормативно–правового регулирования: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Перечень учреждений по сопровождению деятельности органов местного самоуправления, предусмотренный Положением о системе оплаты труда работников муниципальных учреждений не утвержден;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Постановление администрации города от 01.06.2020 №148-п «Об утверждении Положения об оплате труда работников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 в полной мере не соответствует нормативно-правовым актам, а также не устанавливает способ определения группы по оплате труда и конкретного коэффициента, применяемого к установленной группе оплаты;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п. 4.1 Примерного положения об оплате труда №335-п  содержит ссылку на решение  Енисейского городского Совета депутатов от 31.10.2013 N 51-349, которое утратило свое действие 16.12.2015г;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 xml:space="preserve">Локальный правовой акт 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по установлению конкретного количества баллов для отнесения учреждений дополнительного образования детей в области культуры к группам по оплате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 xml:space="preserve"> труда руководителей, значения которых Положением о системах оплаты труда работников муниципальных учреждений предусмотрены с приставкой «до», не утвержден;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 Положения по оплате труда учреждений содержат разночтения в части установления компетенции по проведению оценки выполнения работы руководителя;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 Трудовые договора в полной мере не соответствуют требованиям ст. 57, 135 Трудового кодекса в части установления компенсационных и стимулирующих выплат;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 В нарушение положений Устава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 штатные расписания подведомственных учреждений не согласованы руководителем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 Штатные расписания всех учреждений в полной мере не соответствуют унифицированной форме Т-З, утвержденной Постановлением Госкомстата РФ от 05.01.2004 N 1.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lastRenderedPageBreak/>
              <w:t>2.Основные выводы проверки установления должностных окладов и надбавок руководителям: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При проверке установления групп по оплате труда руководителям учреждений, подведомственных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 на соответствие показателям, установленным Положением о системе оплаты труда работников муниципальных учреждений города Енисейска, нарушений не выявлено;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Отсутствует локальный правовой акт об установлении группы по оплате труда руководителя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 xml:space="preserve">В ходе проверки расчета окладов руководителей в соответствии со средним размером оклада работников основного персонала 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 xml:space="preserve"> штатного расписания выявлено: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- оклад руководителя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 рассчитан неверно, отклонение составляет 138 руб.;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- по МБУК «Централизованная библиотечная система» оклад руководителя изменен с 06.12.2021 года в отсутствии условий, указанных в Положении о системе оплаты труда работников муниципальных учреждений города Енисейска;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- по МБУК «Городской Дом культуры» имеются вычислительные ошибки при расчете определения размера должностного оклада;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 xml:space="preserve"> Отсутствуют документы 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по установлению размера повышающего коэффициента к окладу в соответствии с группой по оплате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 xml:space="preserve"> труда. Расчетным путем установлено, что к среднему окладу основного персонала применено максимальное значение коэффициента по одному учреждению, среднее значение коэффициента – по четырем учреждениям, минимальное значение – по одному учреждению;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 xml:space="preserve">В нарушение п. 13 ст. 6 Положения о системах оплаты труда работников муниципальных учреждений города Енисейска отсутствует локальный нормативно-правовой акт, устанавливающий предельное количество должностных окладов для  определения объема стимулирующих 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выплат руководителей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 xml:space="preserve"> учреждений в сфере культуры.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3.Результаты проверки начисления заработной платы: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 xml:space="preserve">При проверке 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расчета суммы предельного количества должностных окладов руководителей учреждений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 xml:space="preserve"> для выплат стимулирующего характера для сравнения с фактическим </w:t>
            </w:r>
            <w:r w:rsidRPr="00086179">
              <w:rPr>
                <w:rFonts w:ascii="Times New Roman" w:eastAsia="Calibri" w:hAnsi="Times New Roman" w:cs="Times New Roman"/>
              </w:rPr>
              <w:lastRenderedPageBreak/>
              <w:t>начислением стимулирующих выплат в 2021 году превышения не выявлено;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Формулировки выплаты стимулирующего характера «денежная премия» в распоряжении от 24.06.2021 в размере 14251,38 руб. не соответствуют Положению об оплате труда работников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Персональные выплаты в 2021 год руководителям учреждений на общую сумму 970275,63 рублей назначены на основании приказов руководителя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», в которых наименование выплат не соответствуют полностью или частично п. 4.4.3 Примерного положения об оплате труда №335-п.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В нарушение норм Примерного положения об оплате труда №335-п стимулирующие выплаты руководителям учреждений назначались без проведения оценки выполнения критериев работы;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Директору МБУК «Культурный центр» выплачена премия по итогам работы за 2021 год выше утвержденного размера 80%. Сумма превышения составляет – 1257,89 руб.;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Фактическое начисление персональных выплат за 2021 год директору МБУК «Культурный центр» произведено  меньше на 13913,8 руб., чем по расчету в соответствии с  предоставленными приказами об установлении персональных надбавок.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Директору МБУК «Городской дом культуры» незаконно начислены премии на общую сумму 14080 руб.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86179">
              <w:rPr>
                <w:rFonts w:ascii="Times New Roman" w:eastAsia="Calibri" w:hAnsi="Times New Roman" w:cs="Times New Roman"/>
              </w:rPr>
              <w:t>В нарушение норм Трудового кодекса РФ начисление заработной платы произведено с нарушением условий трудовых договоров с отклонением в меньшую сторону: руководителю МБУ ДО «Детская музыкальная школа» в размере 83494,98 руб., руководителю МБУ ДО «Детская художественная школа» в размере 84907,04 руб.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 соответствии с предписание  Контрольно-счетной палаты 08.04.2022 года </w:t>
            </w:r>
            <w:r w:rsidRPr="00086179">
              <w:rPr>
                <w:rFonts w:ascii="Times New Roman" w:eastAsia="Calibri" w:hAnsi="Times New Roman" w:cs="Times New Roman"/>
              </w:rPr>
              <w:t>директором МБУК «Городской дом культуры»  возвращено в бюджет города Енисейска незаконно начисленные и выплаченный  премии на общую сумму 14080 рублей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08617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86179">
              <w:rPr>
                <w:rFonts w:ascii="Times New Roman" w:eastAsia="Calibri" w:hAnsi="Times New Roman" w:cs="Times New Roman"/>
              </w:rPr>
              <w:t>латежное поручение №434331 от 08.04.2022).</w:t>
            </w:r>
          </w:p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представлением Контрольно-счетной палаты от 21.03.2022 года:</w:t>
            </w:r>
          </w:p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- Приказом МКУ «</w:t>
            </w:r>
            <w:proofErr w:type="spellStart"/>
            <w:r w:rsidRPr="00086179">
              <w:rPr>
                <w:rFonts w:ascii="Times New Roman" w:eastAsia="Calibri" w:hAnsi="Times New Roman" w:cs="Times New Roman"/>
              </w:rPr>
              <w:t>УКиТ</w:t>
            </w:r>
            <w:proofErr w:type="spellEnd"/>
            <w:r w:rsidRPr="00086179">
              <w:rPr>
                <w:rFonts w:ascii="Times New Roman" w:eastAsia="Calibri" w:hAnsi="Times New Roman" w:cs="Times New Roman"/>
              </w:rPr>
              <w:t>» от01.06.2022 №67/1-О  утверждено «Положение  о показателях для отнесения учреждений культуры, учреждений дополнительно образования в области культуры к группам по оплате труда руководителей учреждений»;</w:t>
            </w:r>
          </w:p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-трудовые договора  руководителей учреждений культуры приводятся в соответствие требованиям ст. 57, 135 Трудового кодекса в части установления компенсационных и стимулирующих выплат;</w:t>
            </w:r>
          </w:p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6179">
              <w:rPr>
                <w:rFonts w:ascii="Times New Roman" w:eastAsia="Calibri" w:hAnsi="Times New Roman" w:cs="Times New Roman"/>
              </w:rPr>
              <w:t>-штатные расписания приведены в соответствие с унифицированной форме Т-З, утвержденной Постановлением Госкомстата РФ от 05.01.2004 N 1.</w:t>
            </w:r>
          </w:p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86179" w:rsidRPr="00086179" w:rsidTr="00086179">
        <w:tc>
          <w:tcPr>
            <w:tcW w:w="3510" w:type="dxa"/>
            <w:shd w:val="clear" w:color="auto" w:fill="auto"/>
          </w:tcPr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x-none"/>
              </w:rPr>
            </w:pPr>
            <w:r w:rsidRPr="0008617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lastRenderedPageBreak/>
              <w:t xml:space="preserve">Проверка соблюдения установленного порядка назначения и выплаты пенсии за выслугу лет за счет средств бюджета города Енисейска муниципальным служащим и иным лицам, замещающим муниципальные должности за </w:t>
            </w:r>
            <w:r w:rsidRPr="0008617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lastRenderedPageBreak/>
              <w:t>2021 год</w:t>
            </w:r>
          </w:p>
        </w:tc>
        <w:tc>
          <w:tcPr>
            <w:tcW w:w="6521" w:type="dxa"/>
            <w:shd w:val="clear" w:color="auto" w:fill="auto"/>
          </w:tcPr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1.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анализа нормативно-правовых актов и организации начислений  и выплаты доплат к пенсии за выслугу лет, выявлены следующие недостатки: 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- не установлены требования к пенсионерам, сообщать о смене места жительства, расчетного счета и других данных, влияющих на получение доплаты к пенсии;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- не установлены требования к форме справке о размере среднемесячного заработка муниципального служащего;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не установлен порядок формирования дел, требования к формам справок, условия перерасчета  пенсий за выслугу лет для лиц, замещающих муниципальные должности;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- не установлена форма расчета (перерасчета) пенсии за выслугу лет;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- отсутствие информационной базы, доступ к которой должен осуществляться беспрепятственно специалистом по начислению доплат к пенсиям, для правильного и своевременного расчета (перерасчета)  и установления размера доплаты за выслугу лет.</w:t>
            </w:r>
          </w:p>
          <w:p w:rsidR="00086179" w:rsidRPr="00086179" w:rsidRDefault="00086179" w:rsidP="000861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В ходе проверки правильности начисления пенсии за выслугу лет установлены факты нарушений нормативно-правовых актов: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1) В нарушение п. 4.1 Положения  №17-156 пенсия за выслугу лет начислена и выплачена 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за полный месяц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, а не </w:t>
            </w:r>
            <w:r w:rsidRPr="0008617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со дня подачи заявления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2) В нарушение требований ст. 49.3 Устава города для расчета размера пенсии за выслугу лет лицу, замещавшему должность муниципальной службы, был применен размер страховой пенсии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без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фиксированной выплаты к страховой пенсии и повышений фиксированной выплаты к страховой пенсии;</w:t>
            </w:r>
          </w:p>
          <w:p w:rsidR="00086179" w:rsidRPr="00086179" w:rsidRDefault="00086179" w:rsidP="0008617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3) В нарушение пункта 2.2 Положения  №17-156 при определении размера пенсии за выслугу лет муниципальным служащим применялся размер страховой пенсии по старости (инвалидности)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без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фиксированной выплаты к страховой пенсии и повышений фиксированной выплаты к страховой пенсии;</w:t>
            </w:r>
          </w:p>
          <w:p w:rsidR="00086179" w:rsidRPr="00086179" w:rsidRDefault="00086179" w:rsidP="0008617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4) В нарушение п. 2.3Положения  №17-156  при определении размера пенсии за выслугу лет размер пенсии по старости не был уменьшен на сумму валоризации (по шести получателям);</w:t>
            </w:r>
          </w:p>
          <w:p w:rsidR="00086179" w:rsidRPr="00086179" w:rsidRDefault="00086179" w:rsidP="0008617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5) В нарушение п. 5.1 Положения №17-156 в деле получателя пенсии </w:t>
            </w:r>
            <w:r w:rsidRPr="000861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отсутствует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решение Главы города об отнесении должности, которая исключена из реестра должностей муниципальных служащих, к аналогичной должности;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6) При определении размера пенсии за выслугу лет по одному получателю был применен оклад, который соответствует должности – </w:t>
            </w:r>
            <w:r w:rsidRPr="00086179">
              <w:rPr>
                <w:rFonts w:ascii="Times New Roman" w:eastAsia="Times New Roman" w:hAnsi="Times New Roman" w:cs="Times New Roman"/>
                <w:i/>
                <w:lang w:eastAsia="ru-RU"/>
              </w:rPr>
              <w:t>Начальник отдела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, вместо оклада, который соответствует должности </w:t>
            </w:r>
            <w:r w:rsidRPr="00086179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отраслевого (функционального) органа – руководитель управления;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7) В нарушение п. 1.6 и 4.1 Положения №17-156 пенсия за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выслугу лет установлена до назначения страховой пенсии по одному получателю;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8) В нарушение ч. 2 Положения №17-156 неверно определен процент среднемесячного заработка, который не должна превышать общая сумма пенсии за выслугу лет и страховой пенсии по старости по шести получателям;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9) В ходе проверки соответствия начисленной и выплаченной пенсии за выслугу лет по одному получателю установлено, что в связи со сменой расчетного счета не дополучена сумма 2000 руб. что говорит об отсутствии должного контроля со стороны ответственного специалиста;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10) В нарушение п. 4.5 Положения  №17-156  своевременно не произведен перерасчет пенсии за выслугу лет, в связи с увеличения размера денежного содержания по должности муниципальной службы, замещавшейся на день прекращения муниципальной службы, что повлияло на размер пенсии по четырем получателям.</w:t>
            </w:r>
          </w:p>
          <w:p w:rsidR="00086179" w:rsidRPr="00086179" w:rsidRDefault="00086179" w:rsidP="000861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11) Отсутствует система взаимодействия между ПФР, </w:t>
            </w:r>
            <w:proofErr w:type="spell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ЗАГСом</w:t>
            </w:r>
            <w:proofErr w:type="spell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и администрацией города Енисейска приводит к отсутствию информации о получателях пенсии за выслугу лет, что  привело к переплате в 2021 году в размере 4000 руб., что является неэффективным расходованием средств.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12) Выплата пенсии за выслугу лет производится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ранее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выплаты текущей заработной платы работникам бюджетной сферы города Енисейска.</w:t>
            </w:r>
          </w:p>
          <w:p w:rsidR="00086179" w:rsidRPr="00086179" w:rsidRDefault="00086179" w:rsidP="000861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Таким образом, установлен ряд нарушений в начислениях пенсии за выслугу лет, что привело к </w:t>
            </w:r>
            <w:r w:rsidRPr="0008617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переплате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2021 году на общую сумму </w:t>
            </w:r>
            <w:r w:rsidRPr="0008617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124 700,53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руб. в том числе </w:t>
            </w:r>
            <w:r w:rsidRPr="0008617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неэффективное расходование средств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бюджета города в сумме 4000 руб., </w:t>
            </w:r>
            <w:r w:rsidRPr="0008617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недоплате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размере </w:t>
            </w:r>
            <w:r w:rsidRPr="0008617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31 863,81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руб. Нецелевого расходования бюджетных средств не установлено. 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. Итоговая оценка эффективности муниципальной программы «Социальная поддержка граждан на территории города Енисейска» за 2021 год 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согласно Отчета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 94,32%, не отражает фактическую эффективность расходования средств бюджета в  части  указанных расходов.</w:t>
            </w:r>
          </w:p>
        </w:tc>
        <w:tc>
          <w:tcPr>
            <w:tcW w:w="5812" w:type="dxa"/>
            <w:shd w:val="clear" w:color="auto" w:fill="auto"/>
          </w:tcPr>
          <w:p w:rsidR="00086179" w:rsidRPr="00086179" w:rsidRDefault="00086179" w:rsidP="000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представлением Контрольно-счетной палаты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 2.1 раздела 2 Положения об условиях и порядке предоставления муниципальному служащему права на пенсию за выслугу лет за счет средств бюджета города Енисейска, утвержденного Решением Енисейского городского Совета депутатов </w:t>
            </w: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01.03.2017 №17-156, внесено изменение Решением Енисейского городского Совета депутатов от 24.08.2022 от 23-251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получателям пенсии за выслугу лет направлены уведомления о подписании заявлений на согласие, хранение и обработку персональных данных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получателей пенсии за выслугу лет приведены в соответствие (заверены копии паспортов, трудовых книжек и иных документов, личные дела дополнены информацией о СНИЛС).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 перерасчет в пользу получателей на сумму 31 863,81 рубль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города Енисейска от 18.07.2022 №892-р с 01.07.2022 года пересчитаны проценты ежемесячного содержания, для определения размера пенсии за выслугу лет лицам, замещающим должности муниципальной службы в городе Енисейске в соответствии с действующим законодательством пяти получателям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 нарушения, связанные с начислением пенсии за выслугу лет по девяти получателям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города Енисейска от 29.07.2022 №945-р должность председателя Контрольно-счетной палаты,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которая исключена из реестра должностей муниципальных служащих, отнесена к аналогичной должности (руководитель отраслевого (функционального) 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органа-руководитель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управления)</w:t>
            </w:r>
          </w:p>
          <w:p w:rsidR="00086179" w:rsidRPr="00086179" w:rsidRDefault="00086179" w:rsidP="00086179">
            <w:pPr>
              <w:numPr>
                <w:ilvl w:val="0"/>
                <w:numId w:val="31"/>
              </w:numPr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Урегулирован вопрос о предоставлении доступа к  информационной системы  ИС «Полтава» для получения необходимой информации о получателях пенсии за выслугу лет.</w:t>
            </w:r>
          </w:p>
        </w:tc>
      </w:tr>
      <w:tr w:rsidR="00086179" w:rsidRPr="00086179" w:rsidTr="00086179">
        <w:tc>
          <w:tcPr>
            <w:tcW w:w="3510" w:type="dxa"/>
            <w:shd w:val="clear" w:color="auto" w:fill="auto"/>
          </w:tcPr>
          <w:p w:rsidR="00086179" w:rsidRPr="00086179" w:rsidRDefault="00086179" w:rsidP="000861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законности  и эффективности использования </w:t>
            </w: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имущества, находящегося  в оперативном управлении в МБУК «Культурный центр города Енисейска» в 2021 году</w:t>
            </w:r>
          </w:p>
        </w:tc>
        <w:tc>
          <w:tcPr>
            <w:tcW w:w="6521" w:type="dxa"/>
            <w:shd w:val="clear" w:color="auto" w:fill="auto"/>
          </w:tcPr>
          <w:p w:rsidR="00086179" w:rsidRPr="00086179" w:rsidRDefault="00086179" w:rsidP="0008617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 Недостатки и несоответствия, выявленные в ходе анализа Устава МБУК «Культурный центр»: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Calibri" w:hAnsi="Times New Roman" w:cs="Times New Roman"/>
                <w:b/>
              </w:rPr>
              <w:lastRenderedPageBreak/>
              <w:t>1.1</w:t>
            </w:r>
            <w:r w:rsidRPr="00086179">
              <w:rPr>
                <w:rFonts w:ascii="Times New Roman" w:eastAsia="Calibri" w:hAnsi="Times New Roman" w:cs="Times New Roman"/>
              </w:rPr>
              <w:t xml:space="preserve"> Положения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п. 6.2 Порядка создания, реорганизации, изменения типа и ликвидации муниципальных учреждений города 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Енисейска, утвержденного постановлением администрации города Енисейска от 30.10.2015 №196-п</w:t>
            </w:r>
            <w:r w:rsidRPr="00086179">
              <w:rPr>
                <w:rFonts w:ascii="Times New Roman" w:eastAsia="Calibri" w:hAnsi="Times New Roman" w:cs="Times New Roman"/>
              </w:rPr>
              <w:t xml:space="preserve"> </w:t>
            </w:r>
            <w:r w:rsidRPr="00086179">
              <w:rPr>
                <w:rFonts w:ascii="Times New Roman" w:eastAsia="Calibri" w:hAnsi="Times New Roman" w:cs="Times New Roman"/>
                <w:b/>
                <w:i/>
              </w:rPr>
              <w:t>не соответствуют</w:t>
            </w:r>
            <w:proofErr w:type="gramEnd"/>
            <w:r w:rsidRPr="0008617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086179">
              <w:rPr>
                <w:rFonts w:ascii="Times New Roman" w:eastAsia="Calibri" w:hAnsi="Times New Roman" w:cs="Times New Roman"/>
              </w:rPr>
              <w:t xml:space="preserve">нормам, указанным в п. 2 ст. 52 Устава города Енисейска  в части определения полномочий главы города по утверждению уставов учреждений. 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Устав изложен в редакции, утвержденной постановлением администрации города Енисейска от 24.05.2019 №105-п «О внесении изменений в Устав МБУК «КЦ», что </w:t>
            </w:r>
            <w:r w:rsidRPr="000861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соответствует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постановлению администрации города Енисейска от 10.04.2017 №62-п «О передаче отдельных функций учредителя МКУ «Управление культуры, туризма, спорта и молодежной политики города Енисейска» в отношении муниципальных бюджетных и автономных учреждений в сфере культуры и туризма»,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части полномочий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 утверждению Устава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переданных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МКУ «Управление культуры, туризма, спорта и молодежной политики города Енисейска».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1.3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п.1.5 Устава МБУК «КЦ» указано, что лицевой счет получателя бюджетных средств и средств, полученных от предпринимательской и иной, приносящей доход деятельности </w:t>
            </w:r>
            <w:r w:rsidRPr="00086179">
              <w:rPr>
                <w:rFonts w:ascii="Times New Roman" w:eastAsia="Times New Roman" w:hAnsi="Times New Roman" w:cs="Times New Roman"/>
                <w:i/>
                <w:lang w:eastAsia="ru-RU"/>
              </w:rPr>
              <w:t>в Отделе краевого казначейства по городу Енисейску и Енисейскому району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6179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 xml:space="preserve">В связи с ликвидацией Отдела краевого казначейства по г. Енисейску и Енисейскому району, </w:t>
            </w:r>
            <w:r w:rsidRPr="00086179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ru-RU"/>
              </w:rPr>
              <w:t>необходимо внести изменения</w:t>
            </w:r>
            <w:r w:rsidRPr="00086179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 xml:space="preserve"> в Устав  МБУК «КЦ».</w:t>
            </w:r>
          </w:p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  <w:proofErr w:type="gram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п. 4.18 Устава указано, что Учреждение обслуживается </w:t>
            </w:r>
            <w:r w:rsidRPr="00086179">
              <w:rPr>
                <w:rFonts w:ascii="Times New Roman" w:eastAsia="Times New Roman" w:hAnsi="Times New Roman" w:cs="Times New Roman"/>
                <w:i/>
                <w:lang w:eastAsia="ru-RU"/>
              </w:rPr>
              <w:t>МКУ «Централизованная бухгалтерия культуры» г. Енисейска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. На основании постановлений администрации города Енисейска от 17.06.2020 №166-П и от 02.11.2020 №270-п  учреждение переименовано.</w:t>
            </w:r>
          </w:p>
          <w:p w:rsidR="00086179" w:rsidRPr="00086179" w:rsidRDefault="00086179" w:rsidP="0008617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2. Нарушения и недостатки, выявленные в ходе проверки бухгалтерского (бюджетного) учета недвижимого имущества:</w:t>
            </w:r>
          </w:p>
          <w:p w:rsidR="00086179" w:rsidRPr="00086179" w:rsidRDefault="00086179" w:rsidP="000861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В нарушение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норм Приказа N 256н, Приказа N 157н объекты недвижимого имущества (здание, расположенное по адресу: ул. Ленина, 130;  земельный участок, расположенный по адресу: ул. Ленина, 130), переданные в пользование  МБУК «КЦ» </w:t>
            </w: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не отражены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в бухгалтерском учете.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3. Нарушения и недостатки, выявленные п</w:t>
            </w:r>
            <w:r w:rsidRPr="00086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ри проверке </w:t>
            </w:r>
            <w:r w:rsidRPr="00086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</w:t>
            </w: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облюдения требований к составлению и утверждению плана финансово-хозяйственной деятельности:</w:t>
            </w:r>
          </w:p>
          <w:p w:rsidR="00086179" w:rsidRPr="00086179" w:rsidRDefault="00086179" w:rsidP="000861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Полномочия по определению и утверждению Порядка составления и утверждения плана финансово-хозяйственной деятельности муниципальных бюджетных учреждений в сфере культуры МКУ «</w:t>
            </w:r>
            <w:proofErr w:type="spellStart"/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УКиТ</w:t>
            </w:r>
            <w:proofErr w:type="spellEnd"/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», переданные согласно п. 1.8 постановления администрации города Енисейска от 30.12.2020 №316-п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«О передаче отдельных функций учредителя МКУ «</w:t>
            </w:r>
            <w:proofErr w:type="spellStart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УКиТ</w:t>
            </w:r>
            <w:proofErr w:type="spell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» города Енисейска»</w:t>
            </w:r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Pr="00086179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не соответствуют</w:t>
            </w:r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нормам </w:t>
            </w: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города Енисейска от 06.08.2021 №185-п «Об утверждении Порядка составления и утверждения Плана финансово-хозяйственной деятельности муниципальных</w:t>
            </w:r>
            <w:proofErr w:type="gramEnd"/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и автономных учреждений».</w:t>
            </w:r>
          </w:p>
          <w:p w:rsidR="00086179" w:rsidRPr="00086179" w:rsidRDefault="00086179" w:rsidP="0008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4. Нарушения и недостатки, выявленные п</w:t>
            </w:r>
            <w:r w:rsidRPr="00086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ри </w:t>
            </w:r>
            <w:r w:rsidRPr="00086179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проверке организации оказания платных услуг: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 нарушение п. 2.12 Устава МБУК «КЦ» Положения о предоставлении платных услуг, а также размер стоимости платных услуг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val="x-none" w:eastAsia="x-none"/>
              </w:rPr>
              <w:t>не согласован</w:t>
            </w: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 Учредителем.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В нарушение</w:t>
            </w: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п. 23 </w:t>
            </w:r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  <w:t>Порядка определения платы отсутствует экономическое обоснование (расчет, калькуляция) стоимости платных услуг.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Договор о материальной ответственности не заключался, что </w:t>
            </w:r>
            <w:r w:rsidRPr="00086179">
              <w:rPr>
                <w:rFonts w:ascii="Times New Roman" w:eastAsia="Times New Roman" w:hAnsi="Times New Roman" w:cs="Times New Roman"/>
                <w:b/>
                <w:i/>
                <w:lang w:val="x-none" w:eastAsia="x-none"/>
              </w:rPr>
              <w:t>не соответствует</w:t>
            </w: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ст. 244 «Трудового кодекса Российской Федерации» от 30.12.2001 N 197-ФЗ.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В нарушении</w:t>
            </w: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приказа Минкультуры №702 копии квитанций и корешки билетов </w:t>
            </w:r>
            <w:r w:rsidRPr="00086179">
              <w:rPr>
                <w:rFonts w:ascii="Times New Roman" w:eastAsia="Times New Roman" w:hAnsi="Times New Roman" w:cs="Times New Roman"/>
                <w:u w:val="single"/>
                <w:lang w:val="x-none" w:eastAsia="x-none"/>
              </w:rPr>
              <w:t>не содержат наименование мероприятия, дата, время и место проведения</w:t>
            </w: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. 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аренды помещений или оказания платных услуг в 2021 году -  не заключались, при этом в ходе проверки первичных кассовых документов предоставлены квитанции, в которых указано «Услуга – предоставление помещения», что не соответствует </w:t>
            </w:r>
            <w:hyperlink r:id="rId13" w:tooltip="ст. 779 ГК РФ" w:history="1">
              <w:r w:rsidRPr="00086179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ст. 779</w:t>
              </w:r>
            </w:hyperlink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 xml:space="preserve"> ГК РФ 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Типовая форма договора аренды помещений или оказания платных услуг в учреждении не утверждена.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x-none" w:eastAsia="x-none"/>
              </w:rPr>
            </w:pPr>
            <w:r w:rsidRPr="00086179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x-none" w:eastAsia="x-none"/>
              </w:rPr>
              <w:t xml:space="preserve">В нарушение </w:t>
            </w:r>
            <w:r w:rsidRPr="00086179"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  <w:t xml:space="preserve">статьи 298 Гражданского кодекса МБУК «КЦ» оказало платные услуги, которые не указаны в учредительных документах. </w:t>
            </w:r>
            <w:r w:rsidRPr="00086179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 xml:space="preserve">Таким образом, доходы учреждения в размере 14 440 руб. не соответствуют Уставу и Положению о </w:t>
            </w:r>
            <w:r w:rsidRPr="00086179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lastRenderedPageBreak/>
              <w:t>предоставлении платных услуг.</w:t>
            </w:r>
          </w:p>
          <w:p w:rsidR="00086179" w:rsidRPr="00086179" w:rsidRDefault="00086179" w:rsidP="0008617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x-none" w:eastAsia="x-none"/>
              </w:rPr>
            </w:pPr>
            <w:r w:rsidRPr="00086179">
              <w:rPr>
                <w:rFonts w:ascii="Times New Roman" w:eastAsia="Times New Roman" w:hAnsi="Times New Roman" w:cs="Times New Roman"/>
                <w:lang w:val="x-none" w:eastAsia="x-none"/>
              </w:rPr>
              <w:t>В предоставленной кассовой отчетности за 2021 год, имеются квитанции за реализацию картин и сувениров.  В квитанциях не указано название картин (сувениров), их количество, поэтому не представляется возможным определить какой из экспонатов, переданных МБУК «КЦ» на реализацию, продан.</w:t>
            </w:r>
          </w:p>
          <w:p w:rsidR="00086179" w:rsidRPr="00086179" w:rsidRDefault="00086179" w:rsidP="000861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lang w:eastAsia="ru-RU"/>
              </w:rPr>
              <w:t>Таким образом, учет платных услуг является непрозрачным, отсутствует достоверный учет картин и сувениров, подлежащих реализации, а также уже проданных</w:t>
            </w:r>
            <w:r w:rsidRPr="000861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086179" w:rsidRPr="00086179" w:rsidRDefault="00086179" w:rsidP="0008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представлением Контрольно-счетной палаты срок устранения нарушений и недостатков до </w:t>
            </w:r>
            <w:r w:rsidRPr="000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февраля 2023 года</w:t>
            </w:r>
          </w:p>
        </w:tc>
      </w:tr>
    </w:tbl>
    <w:p w:rsidR="00086179" w:rsidRPr="00086179" w:rsidRDefault="00086179" w:rsidP="00086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179" w:rsidRDefault="00086179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отчету</w:t>
      </w:r>
    </w:p>
    <w:p w:rsidR="00086179" w:rsidRDefault="00086179" w:rsidP="00086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179" w:rsidRPr="00CF6A58" w:rsidRDefault="00086179" w:rsidP="000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58">
        <w:rPr>
          <w:rFonts w:ascii="Times New Roman" w:eastAsia="Times-Roman" w:hAnsi="Times New Roman" w:cs="Times New Roman"/>
          <w:b/>
          <w:sz w:val="26"/>
          <w:szCs w:val="26"/>
        </w:rPr>
        <w:t>Выводы и предложения по результатам экспертизы в разрезе муниципальных программ.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817"/>
        <w:gridCol w:w="3544"/>
        <w:gridCol w:w="11340"/>
      </w:tblGrid>
      <w:tr w:rsidR="00086179" w:rsidRPr="00824571" w:rsidTr="00AF7373"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0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bCs/>
                <w:sz w:val="24"/>
                <w:szCs w:val="24"/>
              </w:rPr>
              <w:t>Выводы и предложения по результатам проведенной экспертизы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отдельных категорий граждан города Енисейска</w:t>
            </w:r>
          </w:p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179" w:rsidRPr="0092534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53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Социальная поддержка граждан </w:t>
            </w:r>
          </w:p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территории  города Енисейска</w:t>
            </w:r>
          </w:p>
        </w:tc>
        <w:tc>
          <w:tcPr>
            <w:tcW w:w="11340" w:type="dxa"/>
          </w:tcPr>
          <w:p w:rsidR="00086179" w:rsidRPr="009F6D8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1. Поставленные цели и задачи муниципальной программы ориентированы на реализацию расходных обязатель</w:t>
            </w:r>
            <w:proofErr w:type="gramStart"/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ств в сф</w:t>
            </w:r>
            <w:proofErr w:type="gramEnd"/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ере социальной поддержки отдельных категорий граждан города Енисейска. При этом часть принимаемых расходных обязатель</w:t>
            </w:r>
            <w:proofErr w:type="gramStart"/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ств вв</w:t>
            </w:r>
            <w:proofErr w:type="gramEnd"/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одятся сверх обязательных полномочий в сфере социальной защиты населения, установленных федеральным законодательством. </w:t>
            </w:r>
          </w:p>
          <w:p w:rsidR="00086179" w:rsidRPr="009F6D8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2. Общий объем финансирования программы на 2023-2025 годы составляет 21 638,0 тыс. руб., в том числе: 17 020,1 тыс. руб. или 79% за счет сре</w:t>
            </w:r>
            <w:proofErr w:type="gramStart"/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бюджета, 4 617,9 тыс. руб. или 21% за счет средств бюджета города.</w:t>
            </w:r>
          </w:p>
          <w:p w:rsidR="00086179" w:rsidRPr="009F6D8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целей, задач, мероприятий и целевых индикаторов муниципальной программы, в целом, взаимоувязаны по смыслу, но имеют несоответствия в оформлении.</w:t>
            </w:r>
          </w:p>
          <w:p w:rsidR="00086179" w:rsidRPr="009F6D8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индикаторы, указанные в Паспорте программы, разделе 3 и приложении №3 к муниципальной программе не соответствуют друг другу.</w:t>
            </w:r>
          </w:p>
          <w:p w:rsidR="00086179" w:rsidRPr="009F6D8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4.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824571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8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недостатки, выявленные в результате экспертизы.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7E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Развитие культуры в г. Енисейск</w:t>
            </w:r>
          </w:p>
          <w:p w:rsidR="00086179" w:rsidRPr="0092534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53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культуры и туризма города Енисейска</w:t>
            </w:r>
          </w:p>
        </w:tc>
        <w:tc>
          <w:tcPr>
            <w:tcW w:w="11340" w:type="dxa"/>
          </w:tcPr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Цель программы соответствует приоритетам государственной политики Красноярского края. Система приведенных целевых индикаторов соответствует задачам программы. 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2. Показатель Госпрограммы Красноярского края «Удельный вес населения, участвующего в платных культурно-досуговых мероприятиях, проводимых государственными (муниципальными) учреждениями культуры» не нашел отражения в целевых показателях МП «Развитие культуры».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Цель, задачи, структура программы, а также формулировка целевых индикаторов и показателей результативности по сравнению с Программой, действующей в 2022 году. Изменения связаны с тем, что цели  задачи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архива</w:t>
            </w: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выделены в отдельную программу на 2023-2025 годы.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 изменены качественные значения целевых индикаторов в сфере культуры без изменения их </w:t>
            </w: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смысловой нагрузки. 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5. Общий объем финансирования программы на 2023-2025 годы составляет 326 337,6 тыс. руб., из них: 144,4 тыс. руб. или 0,04% за счет средств федерального бюджета, 269,6 тыс. руб. или 0,08% за счет сре</w:t>
            </w:r>
            <w:proofErr w:type="gramStart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бюджета, 322 748,0 тыс. руб. или 98,9 %, за счет средств бюджета города.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на 2023-2025 годы за счет сре</w:t>
            </w:r>
            <w:proofErr w:type="gramStart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содержит арифметическую ошибку (приложение №6 к программе).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 нарушение п. 18 Порядка принятия решения о разработке МП, не поступил необходимый пакет документов для экспертизы: пояснительная записка и финансово-экономическое обоснование. Обоснование </w:t>
            </w:r>
            <w:proofErr w:type="gramStart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расходов, планируемых для реализации Программы и информация о достаточности финансовых ресурсов для выполнения мероприятий Программы отсутствует</w:t>
            </w:r>
            <w:proofErr w:type="gramEnd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7.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92534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49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31A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Развитие образования г. Енисейска</w:t>
            </w:r>
          </w:p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179" w:rsidRPr="00AE77CF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системы образования города Енисейска</w:t>
            </w:r>
          </w:p>
        </w:tc>
        <w:tc>
          <w:tcPr>
            <w:tcW w:w="11340" w:type="dxa"/>
          </w:tcPr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Цели программы соответствует приоритетам Госпрограмме Красноярского края и  Стратегии социально-экономического развития города Енисейска до 2030 года, но не в полной мере охватывает приоритеты стратегического развития в сфере создание условий для привлечения высококвалифицированных кадров в сфере образования.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Целевые индикаторы МП в целом соответствуют целевым показателям Госпрограммы, и дополнены показателем, отражающим предоставление мест в оздоровительных лагерях. При этом отсутствуют показатели отражающие организацию бесплатного горячего питания обучающихся начальных классов.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Структура МП «Развитие образования г. Енисейска, 2023-2025 годы» изменена, по сравнению с программой, действующей на протяжении 2013 - 2022 гг. предусматривает реализацию шести мероприятий. При этом 18 показателей результативности, которые всесторонне охватывали  развитие </w:t>
            </w: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 в городе Енисейске, исключены; значения трех показателей изменены; значения трех показателей остались прежними, один показатель введен дополнительно.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 системе целевых индикаторов отсутствуют показатели, отражающие: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реализацию  мероприятия №5 «Стимулирование труда лучших работников системы образования»;</w:t>
            </w:r>
          </w:p>
          <w:p w:rsidR="00086179" w:rsidRPr="00A80BCC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0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проблем в сфере, привлечения и удержания высококвалифицированных кадров в сфере образования (проект «Современная школа»).</w:t>
            </w:r>
          </w:p>
          <w:p w:rsidR="00086179" w:rsidRPr="00A80BCC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Результаты решения задач, указанные в приложении №3.1 к муниципальной программе </w:t>
            </w:r>
            <w:r w:rsidRPr="00A80BCC">
              <w:rPr>
                <w:rFonts w:ascii="Times New Roman" w:eastAsia="Times New Roman" w:hAnsi="Times New Roman"/>
                <w:bCs/>
                <w:sz w:val="24"/>
                <w:szCs w:val="24"/>
              </w:rPr>
              <w:t>«увеличение численности детей, получающих дошкольное образование 2023 год – 1030%; 2024 год – 1060%, 2025 год – 1070%», являются недостоверными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A80B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так как </w:t>
            </w:r>
            <w:r w:rsidRPr="00A80BCC">
              <w:rPr>
                <w:rFonts w:ascii="Times New Roman" w:hAnsi="Times New Roman"/>
                <w:sz w:val="24"/>
                <w:szCs w:val="24"/>
              </w:rPr>
              <w:t xml:space="preserve">анализ фактических данных показал тенденцию к снижению численности детей, получающих </w:t>
            </w:r>
            <w:r w:rsidRPr="00A80BCC">
              <w:rPr>
                <w:rFonts w:ascii="Times New Roman" w:eastAsia="Times New Roman" w:hAnsi="Times New Roman"/>
                <w:bCs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МП «Развитие образования г. Енисейска, 2023-2025 годы»   имеет частичную преемственность по отношению к программе, действующей в текущем периоде, и не охватывает все сферы развития системы образования</w:t>
            </w: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города Енисейска, обозначенные Стратегией СЭР.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Общий объем финансирования программы на 2023-2025 годы составляет 1 295 780,5 тыс. руб., в том числе: 50 037,3 тыс. руб. или 4 % за счет средств федерального бюджета, 766 322,1 тыс. руб. или 59% за счет сре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бюджета, 479 421,1 тыс. руб. или 37 %, за счет средств бюджета города.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AE77CF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Модернизация, реконструкция и капитальный ремонт объектов коммунальной инфраструктуры. Благоустройство территории</w:t>
            </w:r>
          </w:p>
        </w:tc>
        <w:tc>
          <w:tcPr>
            <w:tcW w:w="11340" w:type="dxa"/>
          </w:tcPr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1. Представленная муниципальная программа включает в себя частично реализацию проектов двух государственных программ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 503-п, и «Развитие транспортной системы», утвержденной постановлением Правительства Красноярского края от 30.09.2013 № 510-п.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Цели и задачи муниципальной программы, не в полной мере отражают реализацию задач и достижение ожидаемых результатов реализации Стратегии социально-экономического развития города Енисейска до </w:t>
            </w: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2030 года. Задачи представленной муниципальной программы также не в полной мере коррелируют с задачами Госпрограммы.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Структура программы изменена, исключены пять подпрограмм и 23 показателя результативности. В целом, формулировка мероприятий программы и целевые индикаторы взаимоувязаны с целью и задачами муниципальной программы. При этом задачи и целевые индикаторы не в полной мере отражают реализацию поставленных задач, как госпрограммы, так и стратегии СЭР до 2030 года.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4. Объем финансирования программы на 2023-2025 годы составляет 411 758,9 тыс. руб., в том числе: 269,8 тыс. руб. за счет средств федерального бюджета или 0,06%, 255 437,2 тыс. руб. или 62% за счет сре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бюджета, 156 051,9 тыс. руб. или 38% за счет средств местного бюджета.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Показатель результативности госпрограммы «Пробег с пассажирами по субсидируемым маршрутам, тыс. км.» нашел отражение в показателе  муниципальной программы «Количество рейсов по социально-значимым маршрутам, ед.», но при этом качественное выражение показателя не соответствует показателю госпрограммы (тыс. </w:t>
            </w:r>
            <w:proofErr w:type="spell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ед.).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Значение целевого индикатора муниципальной программы «Доля обустроенных и восстановленных воинских захоронений, %» увеличивается по годам реализации от 20 до 60% к 2025 году. При этом финансирование  на мероприятие 10 «Обустройство и восстановление воинских захоронений» предусмотрено на 2023-2024гг., на 2025 год финансирование не предусмотрено, в связи с чем, возникает риск 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не исполнения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данного показателя в 2025 году.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Показатели 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Госпрограммы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отражающие уменьшение уровня износа основных фондов коммунальной инфраструктуры не отражены в количественном выражении показателями муниципальной программы.</w:t>
            </w:r>
          </w:p>
          <w:p w:rsidR="00086179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8. Муниципальной программой не предусмотрены мероприятия по решению задач, обозначенных подпрограммой «Чистая вода» Госпрограммы, несмотря на то, что в текстовой части  муниципальной программы указано, что в 2024 году планируется третий этап проекта «Оптимизация системы водоснабжения г. Енисейска».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Исключен показатель результативности «Количество деревьев на вырубку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т.ч. кронирование деревьев)», 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 в программу действующую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периоде и  равен  в 2023 году – 50 ед., 2024 году – 10 ед. Несмотря на то, что в разделе 1 программы указано, что на текущий период в городе Енисейске 128 аварийных деревьев, подлежащих спилу.</w:t>
            </w:r>
            <w:proofErr w:type="gramEnd"/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В нарушение п. 18 Порядка принятия решения о разработке МП, не поступил необходимый пакет документов для экспертизы: пояснительная записка и финансово-экономическое обоснование. Обоснование 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расходов, планируемых для реализации Программы и информация о достаточности финансовых ресурсов для выполнения мероприятий Программы отсутствует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В нарушении с п. 23 Порядка принятия решения о разработке МП, в Контрольно-счетную палату для </w:t>
            </w: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обеспечения доступным и комфортным жильем граждан города Енисейска </w:t>
            </w:r>
          </w:p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Цель муниципальной программы создает основу для дальнейшей реализации федеральных и региональных проектов.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показывает проведенный анализ, цели и задачи муниципальной программы, в целом, коррелируют достижению ожидаемых результатов реализации Стратегии социально-экономического развития города Енисейска до 2030 года.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3. Структура программы предусматривает реализацию пяти подпрограмм, которые не изменены по сравнению с программой, действующей в текущем периоде.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4. Целевые индикаторы изменены, их количество увеличилось на 9 и составило 14.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 нарушение формы Макета паспорта МП, утвержденного Порядком принятия решения о разработке МП (ред. 16.09.2022) в графе «Ответственные исполнители мероприятий МП» не указаны перечень мероприятий и ФИО ответственных исполнителей. 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6. Одно из мероприятий муниципальной программы, направленное на улучшение жилищных условий  детей - сирот, и детей оставшихся без попечения родителей, содержится также в муниципальной программе «Социальная поддержка отдельных категорий граждан города Енисейска, 2023-2025 годы», утвержденной постановлением администрации города Енисейска от 29.07.2022 №289-п, что является недопустимым.</w:t>
            </w:r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мероприятий проекта программы на 2023-2025 годы составляет 24 594,8 тыс. руб., в том числе: 2 115,0 тыс. руб. или 9% за счет средств федерального бюджета, 6 118,7 тыс. руб. или 25%  за счет средств краевого бюджета и  16 361,1 тыс. руб. или 66% за счет средств бюджета города.</w:t>
            </w:r>
            <w:proofErr w:type="gramEnd"/>
          </w:p>
          <w:p w:rsidR="00086179" w:rsidRPr="00AE77CF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8.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824571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недостатки, выявленные в результате экспертизы.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физической культуры и спорта в городе Енисейске</w:t>
            </w:r>
          </w:p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В результате финансово-экономической экспертизы проекта муниципальной программы, Контрольно-счетная палата считает: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Цель программы соответствует приоритетам государственной политики Красноярского края. Целевой индикатор  муниципальной программы соответствуют целевому показателю госпрограммы в части доли граждан, систематически занимающихся физической культурой и спортом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Цели и задачи муниципальной программы, в полной мере не отражают реализацию задач и достижение ожидаемых результатов реализации Стратегии СЭР. Муниципальной программой не предусмотрено выполнение ожидаемых итогов реализации Стратегии СЭР до 2030 года, таких как: 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Средняя продолжительность жизни к 2030 году – 70 лет;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городских сообществ, пропагандирующих ЗОЖ к 2030 году – 7 ед.;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населения, имеющего вредные привычки к 2030 году – 15%.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Значения показателей «Обеспечение доступа к объектам спорта (стадион «Труд»)» и «Обеспечение доступа к объектам спорта (ФСЦ «Юбилейный»)» не имеют единиц измерения, что вызывает непонимание формулировки показателей и их значений.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Показатели результативности реализации краевой госпрограммы, установленные для Красноярского края, частично нашли отражение в проекте муниципальной программы города Енисейска. В муниципальной программе не предусмотрены такие показатели результативности как: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граждан проинформированных о мероприятиях в области физической культуры и спорта;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единовременная пропускная способность объектов спорта;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уровень обеспеченности населения спортивными сооружениями;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эффективность использования существующих объектов спорта;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специалистов физической культуры и спорта, обучающихся по дополнительным профессиональным программам.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Решение поставленных задач соответствует полномочиям, возложенным на органы местного самоуправления Федеральным законом от 06.10.2003 №131-ФЗ «Об общих принципах организации местного самоуправления в Российской Федерации».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Общий объем финансирования программы на 2023-2025 годы составляет 94 345,00 тыс. руб. за счет средств бюджета города, в том числе 2023 год – 32 115,0 тыс. руб. или 34%, 2024 год – 31 115,0 тыс. руб. или 33%, 2025 год – 31 115,0 тыс. руб. или 33%.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A53206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</w:t>
            </w: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недостатки,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ленные в результате экспертизы.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940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Управление муниципальной собственностью</w:t>
            </w:r>
          </w:p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179" w:rsidRPr="002F13D0" w:rsidRDefault="00086179" w:rsidP="00C2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3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Эффективное управление муниципальной собственностью</w:t>
            </w:r>
          </w:p>
        </w:tc>
        <w:tc>
          <w:tcPr>
            <w:tcW w:w="11340" w:type="dxa"/>
          </w:tcPr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1. Цель и задачи программы в целом соответствует приоритетам Стратегии социально-экономического развития города Енисейска до 2030 года.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2. В отличие от Государственной программы Российской Федерации, в муниципальной программе не нашли отражение задачи: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по цифровой трансформации процессов учета муниципального имущества;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обеспечению долгосрочного устойчивого роста стоимости активов. 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нарушение формы Макета паспорта МП, утвержденного Порядком принятия решения о разработке МП (ред. 16.09.2022) в графе «Ответственные исполнители мероприятий МП» не указаны перечень мероприятий и ФИО ответственных исполнителей. 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4. Перечень мероприятий муниципальной программы, указанный в разделе 2 не соответствует перечню мероприятий, указанному в приложении 4 к муниципальной программе. Мероприятие  «Постановка земельных участков на государственный кадастровый учет, занимаемых многоквартирными жилыми домами» отсутствует.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5. Перечень целевых индикаторов в разделе 4 муниципальной программы не соответствует  перечню целевых индикаторов, указанных в приложении 3 к муниципальной программе. Целевой индикатор «Доля исполнения бюджетных ассигнований» отсутствует.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на 2023-2025 годы составляет 54 724,0 тыс. руб. за счет средств бюджета города, из них: 2023год – 15 908,0 тыс. руб. или 29% от общего объема финансирования, 2024 год – 19408,0 тыс. руб. или 35,5% от общего объема финансирования, 2025 год – 19 408,0 тыс. руб. или 35,5% от общего объема финансирования.</w:t>
            </w:r>
            <w:proofErr w:type="gramEnd"/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7. В приложении 4 к муниципальной программе «Распределение планируемых расходов по мероприятиям» установлена арифметическая ошибка. Отклонение составляет 1000,9 тыс. руб.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8.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6B57F5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</w:t>
            </w: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F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недостатки, выявленные в результате экспертизы.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городе Енисейске</w:t>
            </w:r>
          </w:p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1. Цели программы частично соответствует приоритетам Стратегии социально-экономического развития города Енисейска до 2030 года, отсутствует комплексный подход к реализации целей и задач обозначенных в Стратегии. Проект муниципальной программы частично сонаправлен с государственной программой Красноярского края.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2. 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3. Цель, задачи и целевые индикаторы МП «Развитие предпринимательства, 2023-2025г.» по сравнению с МП «Развитие предпринимательства, 2013-2022г.» изменены. Структура программы изменена, вместо двух подпрограмм, состоит из шести мероприятий. Количество целевых индикаторов уменьшилось на один. Показатели результативности исключены, по сравнению с предыдущим периодом.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4. Исключен индикатор, соответствующий целевому индикатору Госпрограммой Красноярского края «Объем привлеченных внебюджетных инвестиций субъектами малого предпринимательства – получателями поддержки, (млн. руб.)», пояснения отсутствуют.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5. Установленные целевые индикаторы программы не включают показатели, характеризующие исполнение ожидаемых результатов Стратегии социально-экономического развития города Енисейска, такие как: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«Доля населения, занятого в МСП, от общего количества </w:t>
            </w:r>
            <w:proofErr w:type="gramStart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: 2020 год –17,1%, 2025 год – 20%, 2030 год – 25%».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«Доля высококвалифицированных кадров, занятых в индустрии гостеприимства, в общем объеме занятых в данной сфере: 2020 год - 4%, 2025 год – 10%, 2030 год – 15%».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Вследствие чего, возникает риск </w:t>
            </w:r>
            <w:proofErr w:type="spellStart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ожидаемых результатов.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направленные на реализацию задачи №1 не отображают в чем выражается доступность финансовых и информационно-консультационных ресурсов, кем, где и в каком объеме повышается доступность к указанным ресурсам.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7. Приложение №3 к муниципальной программе содержит планируемое значение целевых показателей по годам реализации программы, так показатель «Количество субъектов МСП, получивших поддержку на реализацию инвестиционных проектов в 2025 году» имеет значение  – 3 субъекта», что не соответствует указанной характеристике результата, данный показатель имеет значение – 9 субъектов».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Общий объем финансирования программы на 2023-2025 годы распределен равномерно по годам и составляет 3 669,9 тыс. руб., в том числе 3039,9 тыс. руб. или 82,8% за счет сре</w:t>
            </w:r>
            <w:proofErr w:type="gramStart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бюджета, 630,0 руб. или 17,2% за счет средств местного бюджета. По двум мероприятиям финансирование не предусмотрено.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9.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232426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26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архивного дела в г. Енисейске</w:t>
            </w:r>
          </w:p>
        </w:tc>
        <w:tc>
          <w:tcPr>
            <w:tcW w:w="11340" w:type="dxa"/>
          </w:tcPr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1. Цель и задача муниципальной программы соответствуют одной из трех целей подпрограммы «Развитие архивного дела» госпрограммы. Не прослеживается взаимосвязь задачи муниципальной программы с госпрограммой в части модернизации материально-технической базы для создания нормативных условий хранения архивных документов, исключающих их хищение и утрату, а также в части формирования современной информационно-технологической инфраструктуры.</w:t>
            </w:r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2. В разделе 1 МП «Развитие архивного дела, 2023-2025» не отражено: состояние материально-технической базы, условий хранения архивных документов, уровень информационно-технологической инфраструктуры, что не соответствует нормам Порядка принятия решения о разработке МП.</w:t>
            </w:r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4. Цель, задача, мероприятие, целевой индикатор и структура в целом взаимоувязаны по смыслу, но не охватывают реализации всех задач, установленных госпрограммой.</w:t>
            </w:r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единственный целевого индикатора «Доля архивных фондов МКУ «Архив города Енисейска», переведенных в электронную форму, в общем объеме архивным фондов (%)» распределено по годам реализации программы и составляет ежегодно – 21%. «В текстовой части программы и в финансово-экономическом обосновании не указано какой объем документов необходимо перевести в электронную форму, и к какому году показатель должен достигнуть 100%. </w:t>
            </w:r>
            <w:proofErr w:type="gramEnd"/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Общий объем финансирования программы на 2023-2025 годы составляет 13 758,9 тыс. руб., из них: 1 </w:t>
            </w: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273,2 тыс. руб. или 9% за счет сре</w:t>
            </w:r>
            <w:proofErr w:type="gramStart"/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бюджета, 12 485,7 тыс.  руб. или 91% за счет средств бюджета города. </w:t>
            </w:r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7.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496A88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1340" w:type="dxa"/>
          </w:tcPr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Цель программы соответствует приоритетам государственной политики Красноярского края. Система приведенных целевых индикаторов соответствует задачам программы. 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2. 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3. Цель, задачи и целевые индикаторы МП «Управление муниципальными финансами, 2023-2025г.» по сравнению с МП «Управление муниципальными финансами, 2013-2022г.» не изменены. Структура программы изменена, вместо двух подпрограмм, состоит из четырех мероприятий. Показатели результативности изменены, их количество уменьшилось на три, по сравнению с предыдущим периодом.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4. Формулировка показателя результативности «Обеспечение дефицита бюджета города по отношению к доходам бюджета города без учета безвозмездных поступлений на уровне не менее 10%» не соответствует положениям ст. 92.1 Бюджетного кодекса.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5. Не предусмотрены показатели результативности, которые отражают результаты мероприятий 1.2, отражающие статистику посещений вкладки интернет портала «Бюджет для граждан», и мероприятия 1.3, характеризующие объем (или %) бюджетных средств, освоенных в результате закупок, к общему объему расходов бюджета.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6. Общий объем финансирования программы на 2023-2025 годы составляет 56 818,00 тыс. руб., что на 11 185,0 тыс. руб. больше, чем в прошлом году. По мероприятиям 1.2 и 1.3 финансирование не предусмотрено.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</w:t>
            </w: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не поступал.</w:t>
            </w:r>
          </w:p>
          <w:p w:rsidR="00086179" w:rsidRPr="00CD398F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ind w:right="2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8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Молодежь города Енисейска в XXI веке</w:t>
            </w:r>
          </w:p>
        </w:tc>
        <w:tc>
          <w:tcPr>
            <w:tcW w:w="11340" w:type="dxa"/>
          </w:tcPr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Цель программы сопоставима с приоритетами государственной политики Красноярского края и Стратегии СЭР города Енисейска до 2030 года.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В нарушение формы Макета паспорта МП, утвержденного Порядком принятия решения о разработке МП в графе «Ответственные исполнители мероприятий МП» не указаны перечень мероприятий и ФИО ответственных исполнителей.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В приложении 4 к муниципальной программе приведены значения показателей и расходы бюджета на 2022 -2024 </w:t>
            </w: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годы, данные на 2025 год отсутствуют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по мероприятиям 1.1  дважды указаны показатели объема услуг (работ) с разными значениями; отсутствуют единицы измерения показателей.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Общий объем финансирования программы на 2023-2025 годы составляет 19 138,5 тыс. руб., из них: 982,0 руб. или 5% за счет сре</w:t>
            </w: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бюджета, 18156,0 руб. или 95% за счет средств бюджета города.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Объем финансирования на 2023-2025 годы в разрезе мероприятий не указан ни в одном из приложений к программе, поэтому не представляется возможным определить объем и направление расходования  бюджетных ассигнований.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824571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недостатки, выявленные в результате экспертизы.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города Енисейска</w:t>
            </w:r>
          </w:p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179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179" w:rsidRPr="009746DB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безопасности населения города Енисейска</w:t>
            </w:r>
          </w:p>
        </w:tc>
        <w:tc>
          <w:tcPr>
            <w:tcW w:w="11340" w:type="dxa"/>
          </w:tcPr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Как показывает проведенный анализ, цели и задачи муниципальной программы, отражают реализацию задач и достижение ожидаемых результатов реализации Госпрограммы и Стратегии СЭР.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ходе проведенного анализа выявлен ряд недостатков: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 нарушение формы Макета паспорта МП, утвержденного Порядком принятия решения о разработке МП (ред. 05.07.2022) в графе «Ответственные исполнители мероприятий МП» не указаны перечень мероприятий и ФИО ответственных исполнителей.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количество мероприятий, указанных в разделе 2 муниципальной программы не соответствует количеству, указанному в приложении №5 к муниципальной программе;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целевых индикаторов, указанных в Паспорте программы не соответствует количеству целевых индикаторов, приведенных в приложении №5 муниципальной программы;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раздел 1 не содержит информацию, существуют ли условия хранения для резерва нефтепродуктов, как и в каких </w:t>
            </w: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планируется их использовать, и в каком объеме планируется приобретать нефтепродукты;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отсутствует информация: имеются ли в настоящее время средства защиты (какие, где, в каком количестве), что именно планируется приобрести;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приложении 4 к муниципальной программе не указаны единицы измерения значений показателей объема работ (услуг);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целевой индикатор «Уровень преступности» не раскрыт, отсутствует информация об уровне преступности в текущем году и значение, которое должно быть достигнуто.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очистку территории  от свалок предусмотрено по 400,0 тыс. руб. ежегодно, при этом не указано, сколько свалок существует на ткущий период, сколько планируется очистить, где они расположены, и кем будут осуществляться данные мероприятия.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Общий объем финансирования программы на 2023-2025 годы составляет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3 290,0 тыс. руб. Объем финансирования на 2023-2025 годы распределен по годам реализации следующим образом: 2023 год – 1 130,0 тыс. руб. или 34,3%; 2024 год – 1 230,0 тыс. руб. или 37,4%, 2025 год – 930,0 тыс. руб.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недостатки, выявленные в результате экспертизы.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современной городской среды на территории города Енисейска</w:t>
            </w:r>
          </w:p>
        </w:tc>
        <w:tc>
          <w:tcPr>
            <w:tcW w:w="11340" w:type="dxa"/>
          </w:tcPr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Цель и задачи программы соответствует приоритетам государственной политики Красноярского края, соответствует задачам Стратегии социально-экономического развития города Енисейска, кроме ожидаемых результатов Стратегии СЭР в части обеспечения свободным доступом людей с ограниченными </w:t>
            </w: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возможностями к объектам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благоустройства.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 ходе проведенного анализа выявлен ряд недостатков: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нарушение норм Порядка принятия решения о разработке МП паспорт муниципальной программы не соответствует макету МП: неверно заполнена графа «Ответственные исполнители мероприятий МП», графа «Связь с государственной программой Красноярского края» не заполнена.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разделе 2 Муниципальной программы указано, что приложение №4 содержит «Ранжированный адресный перечень дворовых территорий многоквартирных домов, нуждающихся в благоустройстве», при этом приложение №4 не соответствует и содержит «Распределение планируемых объемов финансирования».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разделе 4 Муниципальной программы приведен перечень из 8-ми целевых индикаторов, что не соответствует количеству индикаторов, установленных в приложении №2 к МП, где утвержден перечень из 16-ти целевых индикаторов.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Объем финансирования программы не представляется возможным определить, так как сумма, указанная в паспорте муниципальной программе не соответствует сумме, указанной в разделе 5 и приложении №3. 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приложении №3 к программе по мероприятию 2 установлена арифметическая ошибка, отклонение составляет 9 501,0 тыс. руб.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мнению Контрольно-счетной палаты недопустимо утверждать нормативно-правовые акты подобного качества, необходимо принять меры по недопущению ошибок и несоответствий.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9746DB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частью 2 статьи 157 Бюджетного кодекса, частью 7 статьи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ст. 8 Решение Енисейского городского Совета депутатов Красноярского края от 29.09.2021 N 12-96 «Об утверждении Положения о контрольно-счетной палате города Енисейска» к полномочиям Контрольно-счетной палаты города Енисейска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 экспертиза проектов муниципальных правовых актов, приводящих к изменению доходов </w:t>
            </w: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бюджета, а также муниципальных программ (проектов муниципальных программ).</w:t>
            </w:r>
          </w:p>
          <w:p w:rsidR="00086179" w:rsidRPr="00824571" w:rsidRDefault="00086179" w:rsidP="00C21B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вышеизложенного Контрольно-счетная палата рекомендует соблюдать нормы, установленные Порядком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инятия решения о разработке МП.</w:t>
            </w:r>
          </w:p>
        </w:tc>
      </w:tr>
      <w:tr w:rsidR="00086179" w:rsidRPr="00824571" w:rsidTr="00AF7373">
        <w:trPr>
          <w:trHeight w:val="357"/>
        </w:trPr>
        <w:tc>
          <w:tcPr>
            <w:tcW w:w="817" w:type="dxa"/>
          </w:tcPr>
          <w:p w:rsidR="00086179" w:rsidRPr="00824571" w:rsidRDefault="00086179" w:rsidP="00C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086179" w:rsidRPr="00824571" w:rsidRDefault="00086179" w:rsidP="00C21B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информационного общества на территории г. Енисейска</w:t>
            </w:r>
          </w:p>
        </w:tc>
        <w:tc>
          <w:tcPr>
            <w:tcW w:w="11340" w:type="dxa"/>
          </w:tcPr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1. Цели и задачи муниципальной программы, в полной мере не отвечают достижению ожидаемых результатов реализации Стратегии СЭР.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отличие от Стратегии социально-экономического развития, в муниципальной программе не нашли отражение задачи </w:t>
            </w: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открытой информационной системы (мобильного приложения) с возможностью обращения граждан с сообщениями о городских проблемах;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коммуникационной платформы для обсуждения общегородских вопросов с участием населения, представителей бизнеса и органов местного самоуправления;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открытого портала (интернет страницы), содержащего информацию о перечне муниципальных услуг и позволяющего жителям и гостям города оценить их качество.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нарушение формы Макета паспорта МП, утвержденного Порядком принятия решения о разработке МП (ред. 16.09.2022) в графе «Ответственные исполнители мероприятий МП» не указаны перечень мероприятий и ФИО ответственных исполнителей. 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указано наименование исполнителя программы. На территории города Енисейска с 30.12.2010  зарегистрировано МБУ «Енисейский  городской информационный центр».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4. Структурой муниципальной программы предусмотрено проведение одного мероприятия и предусматривает достижение единственного целевого индикатора – «Обеспечение функционирования информационных  систем и (или) информационно - телекоммуникационных сетей администрации города Енисейска», значение которого составляет 6 (ежегодно), при этом единицы измерения значения показателя не указаны.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5. Общий объем финансирования муниципальной программы на 2023-2025 годы составляет  9 045,0 тыс. руб., в том числе 2023 год – 3 015,0 тыс. руб., 2024 год – 3 015,0 тыс. руб., 2025 год – 3 015,0 тыс. руб.</w:t>
            </w:r>
          </w:p>
          <w:p w:rsidR="00086179" w:rsidRPr="009746DB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6. 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 муниципальной программы не поступал.</w:t>
            </w:r>
          </w:p>
          <w:p w:rsidR="00086179" w:rsidRPr="00824571" w:rsidRDefault="00086179" w:rsidP="00C21B38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D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Контрольно-счетная палата рекомендует соблюдать нормы, установленные Порядком принятия решения о разработке МП, а также устранить несоответствия и недостатки, выявленные в результате экспертизы.</w:t>
            </w:r>
          </w:p>
        </w:tc>
      </w:tr>
    </w:tbl>
    <w:p w:rsidR="00086179" w:rsidRDefault="00086179" w:rsidP="00086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нарушение по всем  муниципальным программам:</w:t>
      </w:r>
    </w:p>
    <w:p w:rsidR="00086179" w:rsidRPr="00AF7373" w:rsidRDefault="00086179" w:rsidP="00AF7373">
      <w:pPr>
        <w:autoSpaceDE w:val="0"/>
        <w:autoSpaceDN w:val="0"/>
        <w:adjustRightInd w:val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77CF">
        <w:rPr>
          <w:rFonts w:ascii="Times New Roman" w:eastAsia="Calibri" w:hAnsi="Times New Roman" w:cs="Times New Roman"/>
          <w:sz w:val="24"/>
          <w:szCs w:val="24"/>
          <w:lang w:eastAsia="ru-RU"/>
        </w:rPr>
        <w:t>В нарушении с п. 23 Порядка принятия решения о разработке МП, в Контрольно-счетную палату для формирования заключения по результатам финансово – экономической экспертизы проект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E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AE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не поступал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E77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086179" w:rsidRPr="00AF7373" w:rsidSect="00D507CB">
      <w:pgSz w:w="16838" w:h="11906" w:orient="landscape"/>
      <w:pgMar w:top="567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6D" w:rsidRDefault="002C326D" w:rsidP="005F052E">
      <w:pPr>
        <w:spacing w:after="0" w:line="240" w:lineRule="auto"/>
      </w:pPr>
      <w:r>
        <w:separator/>
      </w:r>
    </w:p>
  </w:endnote>
  <w:endnote w:type="continuationSeparator" w:id="0">
    <w:p w:rsidR="002C326D" w:rsidRDefault="002C326D" w:rsidP="005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89504"/>
      <w:docPartObj>
        <w:docPartGallery w:val="Page Numbers (Bottom of Page)"/>
        <w:docPartUnique/>
      </w:docPartObj>
    </w:sdtPr>
    <w:sdtEndPr/>
    <w:sdtContent>
      <w:p w:rsidR="00BD55F5" w:rsidRDefault="009F7A9C">
        <w:pPr>
          <w:pStyle w:val="ac"/>
          <w:jc w:val="center"/>
        </w:pPr>
        <w:r>
          <w:fldChar w:fldCharType="begin"/>
        </w:r>
        <w:r w:rsidR="00BD55F5">
          <w:instrText>PAGE   \* MERGEFORMAT</w:instrText>
        </w:r>
        <w:r>
          <w:fldChar w:fldCharType="separate"/>
        </w:r>
        <w:r w:rsidR="00AF7373">
          <w:rPr>
            <w:noProof/>
          </w:rPr>
          <w:t>28</w:t>
        </w:r>
        <w:r>
          <w:fldChar w:fldCharType="end"/>
        </w:r>
      </w:p>
    </w:sdtContent>
  </w:sdt>
  <w:p w:rsidR="005F052E" w:rsidRDefault="005F052E" w:rsidP="005F052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6D" w:rsidRDefault="002C326D" w:rsidP="005F052E">
      <w:pPr>
        <w:spacing w:after="0" w:line="240" w:lineRule="auto"/>
      </w:pPr>
      <w:r>
        <w:separator/>
      </w:r>
    </w:p>
  </w:footnote>
  <w:footnote w:type="continuationSeparator" w:id="0">
    <w:p w:rsidR="002C326D" w:rsidRDefault="002C326D" w:rsidP="005F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33"/>
    <w:multiLevelType w:val="hybridMultilevel"/>
    <w:tmpl w:val="33BAB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47178"/>
    <w:multiLevelType w:val="hybridMultilevel"/>
    <w:tmpl w:val="FBC2CE8C"/>
    <w:lvl w:ilvl="0" w:tplc="56A8C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032DEE"/>
    <w:multiLevelType w:val="hybridMultilevel"/>
    <w:tmpl w:val="5E60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0576"/>
    <w:multiLevelType w:val="hybridMultilevel"/>
    <w:tmpl w:val="8348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45BF"/>
    <w:multiLevelType w:val="hybridMultilevel"/>
    <w:tmpl w:val="1D686144"/>
    <w:lvl w:ilvl="0" w:tplc="6C903B3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64D"/>
    <w:multiLevelType w:val="hybridMultilevel"/>
    <w:tmpl w:val="7BFAAC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9B140C3"/>
    <w:multiLevelType w:val="hybridMultilevel"/>
    <w:tmpl w:val="17BAADBC"/>
    <w:lvl w:ilvl="0" w:tplc="01C67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0D75B3"/>
    <w:multiLevelType w:val="hybridMultilevel"/>
    <w:tmpl w:val="AD72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1A34"/>
    <w:multiLevelType w:val="hybridMultilevel"/>
    <w:tmpl w:val="F602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5490"/>
    <w:multiLevelType w:val="hybridMultilevel"/>
    <w:tmpl w:val="C05A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424"/>
    <w:multiLevelType w:val="hybridMultilevel"/>
    <w:tmpl w:val="B39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14B18"/>
    <w:multiLevelType w:val="hybridMultilevel"/>
    <w:tmpl w:val="972E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12287"/>
    <w:multiLevelType w:val="hybridMultilevel"/>
    <w:tmpl w:val="FE5C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841D7"/>
    <w:multiLevelType w:val="hybridMultilevel"/>
    <w:tmpl w:val="E35AB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7D07F5"/>
    <w:multiLevelType w:val="hybridMultilevel"/>
    <w:tmpl w:val="7A62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73A7"/>
    <w:multiLevelType w:val="multilevel"/>
    <w:tmpl w:val="372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BB1157"/>
    <w:multiLevelType w:val="hybridMultilevel"/>
    <w:tmpl w:val="F71C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94312"/>
    <w:multiLevelType w:val="hybridMultilevel"/>
    <w:tmpl w:val="39C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1298D"/>
    <w:multiLevelType w:val="hybridMultilevel"/>
    <w:tmpl w:val="1FC0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E1468"/>
    <w:multiLevelType w:val="hybridMultilevel"/>
    <w:tmpl w:val="09F690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1">
    <w:nsid w:val="4D6E42B2"/>
    <w:multiLevelType w:val="hybridMultilevel"/>
    <w:tmpl w:val="AC20F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F53689"/>
    <w:multiLevelType w:val="hybridMultilevel"/>
    <w:tmpl w:val="B7282E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3">
    <w:nsid w:val="55091072"/>
    <w:multiLevelType w:val="multilevel"/>
    <w:tmpl w:val="539E4AC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97C4463"/>
    <w:multiLevelType w:val="hybridMultilevel"/>
    <w:tmpl w:val="78BC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95340"/>
    <w:multiLevelType w:val="hybridMultilevel"/>
    <w:tmpl w:val="41FCC5A4"/>
    <w:lvl w:ilvl="0" w:tplc="9740FF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7352B9"/>
    <w:multiLevelType w:val="hybridMultilevel"/>
    <w:tmpl w:val="E97E2F04"/>
    <w:lvl w:ilvl="0" w:tplc="2C5C118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CAA72C9"/>
    <w:multiLevelType w:val="hybridMultilevel"/>
    <w:tmpl w:val="9B549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DE051F"/>
    <w:multiLevelType w:val="multilevel"/>
    <w:tmpl w:val="BE72C7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083E9A"/>
    <w:multiLevelType w:val="hybridMultilevel"/>
    <w:tmpl w:val="D336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E4332"/>
    <w:multiLevelType w:val="hybridMultilevel"/>
    <w:tmpl w:val="37F8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0"/>
  </w:num>
  <w:num w:numId="5">
    <w:abstractNumId w:val="28"/>
  </w:num>
  <w:num w:numId="6">
    <w:abstractNumId w:val="23"/>
  </w:num>
  <w:num w:numId="7">
    <w:abstractNumId w:val="4"/>
  </w:num>
  <w:num w:numId="8">
    <w:abstractNumId w:val="7"/>
  </w:num>
  <w:num w:numId="9">
    <w:abstractNumId w:val="11"/>
  </w:num>
  <w:num w:numId="10">
    <w:abstractNumId w:val="29"/>
  </w:num>
  <w:num w:numId="11">
    <w:abstractNumId w:val="10"/>
  </w:num>
  <w:num w:numId="12">
    <w:abstractNumId w:val="16"/>
  </w:num>
  <w:num w:numId="13">
    <w:abstractNumId w:val="12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30"/>
  </w:num>
  <w:num w:numId="19">
    <w:abstractNumId w:val="24"/>
  </w:num>
  <w:num w:numId="20">
    <w:abstractNumId w:val="15"/>
  </w:num>
  <w:num w:numId="21">
    <w:abstractNumId w:val="1"/>
  </w:num>
  <w:num w:numId="22">
    <w:abstractNumId w:val="5"/>
  </w:num>
  <w:num w:numId="23">
    <w:abstractNumId w:val="25"/>
  </w:num>
  <w:num w:numId="24">
    <w:abstractNumId w:val="13"/>
  </w:num>
  <w:num w:numId="25">
    <w:abstractNumId w:val="27"/>
  </w:num>
  <w:num w:numId="26">
    <w:abstractNumId w:val="19"/>
  </w:num>
  <w:num w:numId="27">
    <w:abstractNumId w:val="26"/>
  </w:num>
  <w:num w:numId="28">
    <w:abstractNumId w:val="9"/>
  </w:num>
  <w:num w:numId="29">
    <w:abstractNumId w:val="18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CB"/>
    <w:rsid w:val="000004D1"/>
    <w:rsid w:val="00002F4B"/>
    <w:rsid w:val="00003479"/>
    <w:rsid w:val="00005DBB"/>
    <w:rsid w:val="00007D9E"/>
    <w:rsid w:val="00010631"/>
    <w:rsid w:val="00010A42"/>
    <w:rsid w:val="000122C0"/>
    <w:rsid w:val="00014F99"/>
    <w:rsid w:val="0001622B"/>
    <w:rsid w:val="00032181"/>
    <w:rsid w:val="0003327D"/>
    <w:rsid w:val="00037188"/>
    <w:rsid w:val="00045140"/>
    <w:rsid w:val="00045409"/>
    <w:rsid w:val="000458DE"/>
    <w:rsid w:val="00047CED"/>
    <w:rsid w:val="0005043B"/>
    <w:rsid w:val="000516DD"/>
    <w:rsid w:val="00053ACD"/>
    <w:rsid w:val="00054842"/>
    <w:rsid w:val="00065563"/>
    <w:rsid w:val="000707DE"/>
    <w:rsid w:val="00072601"/>
    <w:rsid w:val="0007284B"/>
    <w:rsid w:val="00073ADA"/>
    <w:rsid w:val="00073AE0"/>
    <w:rsid w:val="000770D4"/>
    <w:rsid w:val="00086179"/>
    <w:rsid w:val="00091E57"/>
    <w:rsid w:val="0009208D"/>
    <w:rsid w:val="00094365"/>
    <w:rsid w:val="0009563E"/>
    <w:rsid w:val="000A256D"/>
    <w:rsid w:val="000A2DA7"/>
    <w:rsid w:val="000A3E25"/>
    <w:rsid w:val="000A3FC0"/>
    <w:rsid w:val="000A4366"/>
    <w:rsid w:val="000B1D8E"/>
    <w:rsid w:val="000B43DB"/>
    <w:rsid w:val="000C08F8"/>
    <w:rsid w:val="000C253F"/>
    <w:rsid w:val="000D1586"/>
    <w:rsid w:val="000D4C39"/>
    <w:rsid w:val="000E27B5"/>
    <w:rsid w:val="00100DAA"/>
    <w:rsid w:val="001037BC"/>
    <w:rsid w:val="001047CC"/>
    <w:rsid w:val="0011078F"/>
    <w:rsid w:val="0011161A"/>
    <w:rsid w:val="0011200A"/>
    <w:rsid w:val="00116DE4"/>
    <w:rsid w:val="00120A52"/>
    <w:rsid w:val="00120AEE"/>
    <w:rsid w:val="001215D1"/>
    <w:rsid w:val="001237EB"/>
    <w:rsid w:val="00123A4B"/>
    <w:rsid w:val="00124374"/>
    <w:rsid w:val="00130E70"/>
    <w:rsid w:val="001339B5"/>
    <w:rsid w:val="00143F4C"/>
    <w:rsid w:val="00144289"/>
    <w:rsid w:val="00145521"/>
    <w:rsid w:val="00151090"/>
    <w:rsid w:val="001515A8"/>
    <w:rsid w:val="00154D5C"/>
    <w:rsid w:val="00155E59"/>
    <w:rsid w:val="0015785C"/>
    <w:rsid w:val="0016149C"/>
    <w:rsid w:val="001618CE"/>
    <w:rsid w:val="00162182"/>
    <w:rsid w:val="001628E9"/>
    <w:rsid w:val="00163E9D"/>
    <w:rsid w:val="00164E59"/>
    <w:rsid w:val="001727CB"/>
    <w:rsid w:val="001775A1"/>
    <w:rsid w:val="00177615"/>
    <w:rsid w:val="0018009F"/>
    <w:rsid w:val="001812D8"/>
    <w:rsid w:val="00182D55"/>
    <w:rsid w:val="00185B43"/>
    <w:rsid w:val="00186439"/>
    <w:rsid w:val="00191955"/>
    <w:rsid w:val="00191EC3"/>
    <w:rsid w:val="00193048"/>
    <w:rsid w:val="00194108"/>
    <w:rsid w:val="00194C27"/>
    <w:rsid w:val="001A3615"/>
    <w:rsid w:val="001A5558"/>
    <w:rsid w:val="001A76C5"/>
    <w:rsid w:val="001B36D2"/>
    <w:rsid w:val="001B5C55"/>
    <w:rsid w:val="001B6DDF"/>
    <w:rsid w:val="001B75A7"/>
    <w:rsid w:val="001C156B"/>
    <w:rsid w:val="001C1F68"/>
    <w:rsid w:val="001D1403"/>
    <w:rsid w:val="001D2AF1"/>
    <w:rsid w:val="001D3216"/>
    <w:rsid w:val="001D3FA6"/>
    <w:rsid w:val="001D4892"/>
    <w:rsid w:val="001D5A24"/>
    <w:rsid w:val="001D600C"/>
    <w:rsid w:val="001E0923"/>
    <w:rsid w:val="001E11A3"/>
    <w:rsid w:val="001E1BBC"/>
    <w:rsid w:val="001E5B14"/>
    <w:rsid w:val="001E6E80"/>
    <w:rsid w:val="001E6EFE"/>
    <w:rsid w:val="001E7711"/>
    <w:rsid w:val="001E7CD5"/>
    <w:rsid w:val="001F5F35"/>
    <w:rsid w:val="00201193"/>
    <w:rsid w:val="00202033"/>
    <w:rsid w:val="002023FB"/>
    <w:rsid w:val="00203670"/>
    <w:rsid w:val="00204406"/>
    <w:rsid w:val="00205A8D"/>
    <w:rsid w:val="00211317"/>
    <w:rsid w:val="00211E71"/>
    <w:rsid w:val="002122AE"/>
    <w:rsid w:val="00213A47"/>
    <w:rsid w:val="00221B0B"/>
    <w:rsid w:val="00221C77"/>
    <w:rsid w:val="0022448C"/>
    <w:rsid w:val="00227D12"/>
    <w:rsid w:val="00233B74"/>
    <w:rsid w:val="00235489"/>
    <w:rsid w:val="00237892"/>
    <w:rsid w:val="00243C41"/>
    <w:rsid w:val="002456BA"/>
    <w:rsid w:val="0025147C"/>
    <w:rsid w:val="002545B8"/>
    <w:rsid w:val="00263812"/>
    <w:rsid w:val="002732B3"/>
    <w:rsid w:val="00284689"/>
    <w:rsid w:val="00290200"/>
    <w:rsid w:val="00290E0F"/>
    <w:rsid w:val="002A70EC"/>
    <w:rsid w:val="002B07F9"/>
    <w:rsid w:val="002B1973"/>
    <w:rsid w:val="002B3D73"/>
    <w:rsid w:val="002C0B80"/>
    <w:rsid w:val="002C106E"/>
    <w:rsid w:val="002C326D"/>
    <w:rsid w:val="002C7A84"/>
    <w:rsid w:val="002D00B2"/>
    <w:rsid w:val="002D39FB"/>
    <w:rsid w:val="002D6745"/>
    <w:rsid w:val="002E0AF7"/>
    <w:rsid w:val="002E7C1A"/>
    <w:rsid w:val="002F1ABB"/>
    <w:rsid w:val="002F33E4"/>
    <w:rsid w:val="002F3CA6"/>
    <w:rsid w:val="002F6527"/>
    <w:rsid w:val="002F77C5"/>
    <w:rsid w:val="003018AF"/>
    <w:rsid w:val="00301904"/>
    <w:rsid w:val="00307307"/>
    <w:rsid w:val="00307F5D"/>
    <w:rsid w:val="0032079C"/>
    <w:rsid w:val="00330479"/>
    <w:rsid w:val="00332381"/>
    <w:rsid w:val="00336286"/>
    <w:rsid w:val="00336A61"/>
    <w:rsid w:val="00336E52"/>
    <w:rsid w:val="003401E8"/>
    <w:rsid w:val="003426A4"/>
    <w:rsid w:val="00343BFE"/>
    <w:rsid w:val="003469E8"/>
    <w:rsid w:val="003471B0"/>
    <w:rsid w:val="0035307B"/>
    <w:rsid w:val="003530A3"/>
    <w:rsid w:val="00353414"/>
    <w:rsid w:val="00356E4E"/>
    <w:rsid w:val="00360671"/>
    <w:rsid w:val="00362BDA"/>
    <w:rsid w:val="0036778E"/>
    <w:rsid w:val="00370656"/>
    <w:rsid w:val="0037222A"/>
    <w:rsid w:val="00374D8E"/>
    <w:rsid w:val="00376AE3"/>
    <w:rsid w:val="003839C3"/>
    <w:rsid w:val="00383B28"/>
    <w:rsid w:val="003933B2"/>
    <w:rsid w:val="003978A9"/>
    <w:rsid w:val="003A4FE1"/>
    <w:rsid w:val="003A5341"/>
    <w:rsid w:val="003B0A32"/>
    <w:rsid w:val="003B1763"/>
    <w:rsid w:val="003B38F4"/>
    <w:rsid w:val="003B697F"/>
    <w:rsid w:val="003C1122"/>
    <w:rsid w:val="003D0136"/>
    <w:rsid w:val="003D0CA4"/>
    <w:rsid w:val="003D3141"/>
    <w:rsid w:val="003E4A84"/>
    <w:rsid w:val="003E58E8"/>
    <w:rsid w:val="003E785D"/>
    <w:rsid w:val="003F1420"/>
    <w:rsid w:val="003F569D"/>
    <w:rsid w:val="003F6C80"/>
    <w:rsid w:val="004026E0"/>
    <w:rsid w:val="00414AAD"/>
    <w:rsid w:val="00414AF6"/>
    <w:rsid w:val="00416033"/>
    <w:rsid w:val="00432181"/>
    <w:rsid w:val="0043432E"/>
    <w:rsid w:val="004404F8"/>
    <w:rsid w:val="00445167"/>
    <w:rsid w:val="00445A70"/>
    <w:rsid w:val="00447981"/>
    <w:rsid w:val="004669AC"/>
    <w:rsid w:val="0046764E"/>
    <w:rsid w:val="00467F75"/>
    <w:rsid w:val="00471DAF"/>
    <w:rsid w:val="00473F40"/>
    <w:rsid w:val="00476385"/>
    <w:rsid w:val="004836B7"/>
    <w:rsid w:val="00483CF3"/>
    <w:rsid w:val="00483DD1"/>
    <w:rsid w:val="00483EAE"/>
    <w:rsid w:val="004848C2"/>
    <w:rsid w:val="00487A66"/>
    <w:rsid w:val="004A0DF5"/>
    <w:rsid w:val="004A15B8"/>
    <w:rsid w:val="004A25A8"/>
    <w:rsid w:val="004A420C"/>
    <w:rsid w:val="004A75FD"/>
    <w:rsid w:val="004B3718"/>
    <w:rsid w:val="004B60DD"/>
    <w:rsid w:val="004C6D09"/>
    <w:rsid w:val="004D655F"/>
    <w:rsid w:val="004D7B63"/>
    <w:rsid w:val="004E1CC9"/>
    <w:rsid w:val="004E2001"/>
    <w:rsid w:val="004E2A9E"/>
    <w:rsid w:val="004E5C4C"/>
    <w:rsid w:val="004E62BE"/>
    <w:rsid w:val="004E79A2"/>
    <w:rsid w:val="004F07FC"/>
    <w:rsid w:val="004F1879"/>
    <w:rsid w:val="004F1CA9"/>
    <w:rsid w:val="004F1D47"/>
    <w:rsid w:val="004F3848"/>
    <w:rsid w:val="004F4732"/>
    <w:rsid w:val="004F54D2"/>
    <w:rsid w:val="004F78D4"/>
    <w:rsid w:val="00501278"/>
    <w:rsid w:val="0050382E"/>
    <w:rsid w:val="00505803"/>
    <w:rsid w:val="005102BD"/>
    <w:rsid w:val="00512BAE"/>
    <w:rsid w:val="00514ABA"/>
    <w:rsid w:val="00516A83"/>
    <w:rsid w:val="00521D70"/>
    <w:rsid w:val="005248F3"/>
    <w:rsid w:val="005348BD"/>
    <w:rsid w:val="00537D4F"/>
    <w:rsid w:val="005422BD"/>
    <w:rsid w:val="00543AF5"/>
    <w:rsid w:val="005442A1"/>
    <w:rsid w:val="005467B3"/>
    <w:rsid w:val="00550738"/>
    <w:rsid w:val="005518EA"/>
    <w:rsid w:val="0055236C"/>
    <w:rsid w:val="00552F22"/>
    <w:rsid w:val="00556159"/>
    <w:rsid w:val="0056087D"/>
    <w:rsid w:val="00560C6E"/>
    <w:rsid w:val="00560EDB"/>
    <w:rsid w:val="00561120"/>
    <w:rsid w:val="00561FDC"/>
    <w:rsid w:val="00574BD0"/>
    <w:rsid w:val="00575FF9"/>
    <w:rsid w:val="005765AF"/>
    <w:rsid w:val="00576B49"/>
    <w:rsid w:val="00577127"/>
    <w:rsid w:val="005831F8"/>
    <w:rsid w:val="0058443C"/>
    <w:rsid w:val="00592B23"/>
    <w:rsid w:val="005934B2"/>
    <w:rsid w:val="00594564"/>
    <w:rsid w:val="00594E54"/>
    <w:rsid w:val="00595113"/>
    <w:rsid w:val="005951AF"/>
    <w:rsid w:val="00595887"/>
    <w:rsid w:val="005A14C3"/>
    <w:rsid w:val="005A163B"/>
    <w:rsid w:val="005A4457"/>
    <w:rsid w:val="005A5ABB"/>
    <w:rsid w:val="005A7F6D"/>
    <w:rsid w:val="005B2F8A"/>
    <w:rsid w:val="005B4DEA"/>
    <w:rsid w:val="005B6CF1"/>
    <w:rsid w:val="005B74F4"/>
    <w:rsid w:val="005D6B71"/>
    <w:rsid w:val="005D6FE9"/>
    <w:rsid w:val="005E2CBD"/>
    <w:rsid w:val="005E4A17"/>
    <w:rsid w:val="005F052E"/>
    <w:rsid w:val="005F39BD"/>
    <w:rsid w:val="005F4FCE"/>
    <w:rsid w:val="00601D13"/>
    <w:rsid w:val="006027B3"/>
    <w:rsid w:val="00604A59"/>
    <w:rsid w:val="00613D20"/>
    <w:rsid w:val="006204B2"/>
    <w:rsid w:val="006220DE"/>
    <w:rsid w:val="00622E92"/>
    <w:rsid w:val="006237F7"/>
    <w:rsid w:val="006243B4"/>
    <w:rsid w:val="00625DFE"/>
    <w:rsid w:val="0062607B"/>
    <w:rsid w:val="006268ED"/>
    <w:rsid w:val="00626F0F"/>
    <w:rsid w:val="00627F36"/>
    <w:rsid w:val="00631AC8"/>
    <w:rsid w:val="00631CBB"/>
    <w:rsid w:val="0063316E"/>
    <w:rsid w:val="00640145"/>
    <w:rsid w:val="00640483"/>
    <w:rsid w:val="006408C5"/>
    <w:rsid w:val="00641D64"/>
    <w:rsid w:val="00643DDE"/>
    <w:rsid w:val="00646314"/>
    <w:rsid w:val="006517AA"/>
    <w:rsid w:val="00652D5D"/>
    <w:rsid w:val="00654546"/>
    <w:rsid w:val="00655C07"/>
    <w:rsid w:val="00660389"/>
    <w:rsid w:val="0066089F"/>
    <w:rsid w:val="00661F34"/>
    <w:rsid w:val="0066416E"/>
    <w:rsid w:val="006650AF"/>
    <w:rsid w:val="006673CB"/>
    <w:rsid w:val="006729EA"/>
    <w:rsid w:val="00674C50"/>
    <w:rsid w:val="00676F8F"/>
    <w:rsid w:val="006839CA"/>
    <w:rsid w:val="00684C11"/>
    <w:rsid w:val="00686EE0"/>
    <w:rsid w:val="006907DA"/>
    <w:rsid w:val="00693BCB"/>
    <w:rsid w:val="00695EBD"/>
    <w:rsid w:val="006A36D8"/>
    <w:rsid w:val="006A4CAD"/>
    <w:rsid w:val="006A5B65"/>
    <w:rsid w:val="006A70D7"/>
    <w:rsid w:val="006B3237"/>
    <w:rsid w:val="006B32B3"/>
    <w:rsid w:val="006B38BF"/>
    <w:rsid w:val="006B53AF"/>
    <w:rsid w:val="006B5A01"/>
    <w:rsid w:val="006C3BC9"/>
    <w:rsid w:val="006C71C7"/>
    <w:rsid w:val="006D2421"/>
    <w:rsid w:val="006D31D0"/>
    <w:rsid w:val="006D3757"/>
    <w:rsid w:val="006D3EBD"/>
    <w:rsid w:val="006D5B19"/>
    <w:rsid w:val="006D75A5"/>
    <w:rsid w:val="006E048F"/>
    <w:rsid w:val="006E0CA3"/>
    <w:rsid w:val="006E1970"/>
    <w:rsid w:val="006E2027"/>
    <w:rsid w:val="006E20AB"/>
    <w:rsid w:val="006E378E"/>
    <w:rsid w:val="006E7D45"/>
    <w:rsid w:val="006F0EEC"/>
    <w:rsid w:val="006F27E4"/>
    <w:rsid w:val="006F2A1B"/>
    <w:rsid w:val="006F66CA"/>
    <w:rsid w:val="00700092"/>
    <w:rsid w:val="00700860"/>
    <w:rsid w:val="007026C2"/>
    <w:rsid w:val="00702CF6"/>
    <w:rsid w:val="007051A6"/>
    <w:rsid w:val="00705CA7"/>
    <w:rsid w:val="007060AD"/>
    <w:rsid w:val="00707996"/>
    <w:rsid w:val="00711E84"/>
    <w:rsid w:val="007141ED"/>
    <w:rsid w:val="007143AE"/>
    <w:rsid w:val="00722938"/>
    <w:rsid w:val="00723C35"/>
    <w:rsid w:val="00731DAE"/>
    <w:rsid w:val="0073504A"/>
    <w:rsid w:val="00740054"/>
    <w:rsid w:val="00745624"/>
    <w:rsid w:val="00746800"/>
    <w:rsid w:val="00747C34"/>
    <w:rsid w:val="007626EB"/>
    <w:rsid w:val="00763F12"/>
    <w:rsid w:val="00774A95"/>
    <w:rsid w:val="0077567F"/>
    <w:rsid w:val="00776D83"/>
    <w:rsid w:val="00781854"/>
    <w:rsid w:val="00782815"/>
    <w:rsid w:val="007828F5"/>
    <w:rsid w:val="00785EDB"/>
    <w:rsid w:val="007905B4"/>
    <w:rsid w:val="00794AFF"/>
    <w:rsid w:val="007A06FB"/>
    <w:rsid w:val="007A2DC5"/>
    <w:rsid w:val="007A2F95"/>
    <w:rsid w:val="007B018C"/>
    <w:rsid w:val="007B44CC"/>
    <w:rsid w:val="007B55BB"/>
    <w:rsid w:val="007B737A"/>
    <w:rsid w:val="007B7C37"/>
    <w:rsid w:val="007B7D86"/>
    <w:rsid w:val="007C02B9"/>
    <w:rsid w:val="007C1366"/>
    <w:rsid w:val="007C40AC"/>
    <w:rsid w:val="007C4503"/>
    <w:rsid w:val="007C5549"/>
    <w:rsid w:val="007C6A06"/>
    <w:rsid w:val="007C7345"/>
    <w:rsid w:val="007D3991"/>
    <w:rsid w:val="007D77DF"/>
    <w:rsid w:val="007F131D"/>
    <w:rsid w:val="007F4FD0"/>
    <w:rsid w:val="00803E94"/>
    <w:rsid w:val="00805B6D"/>
    <w:rsid w:val="00806128"/>
    <w:rsid w:val="00810BEF"/>
    <w:rsid w:val="00811FA9"/>
    <w:rsid w:val="008123AC"/>
    <w:rsid w:val="008153F3"/>
    <w:rsid w:val="008158D5"/>
    <w:rsid w:val="00816E6F"/>
    <w:rsid w:val="0083048D"/>
    <w:rsid w:val="00831C0F"/>
    <w:rsid w:val="00831EB2"/>
    <w:rsid w:val="00833940"/>
    <w:rsid w:val="00835BDC"/>
    <w:rsid w:val="00836A09"/>
    <w:rsid w:val="00837464"/>
    <w:rsid w:val="00837970"/>
    <w:rsid w:val="00837AEB"/>
    <w:rsid w:val="00845125"/>
    <w:rsid w:val="00845718"/>
    <w:rsid w:val="00847D69"/>
    <w:rsid w:val="008524B6"/>
    <w:rsid w:val="008525BA"/>
    <w:rsid w:val="00856BE4"/>
    <w:rsid w:val="008602B8"/>
    <w:rsid w:val="00863185"/>
    <w:rsid w:val="00865946"/>
    <w:rsid w:val="008671E6"/>
    <w:rsid w:val="008731B4"/>
    <w:rsid w:val="00873808"/>
    <w:rsid w:val="00873D05"/>
    <w:rsid w:val="0087463C"/>
    <w:rsid w:val="00876F6C"/>
    <w:rsid w:val="00882222"/>
    <w:rsid w:val="00882D86"/>
    <w:rsid w:val="008876BB"/>
    <w:rsid w:val="008923E0"/>
    <w:rsid w:val="008927D9"/>
    <w:rsid w:val="008947FE"/>
    <w:rsid w:val="008955F9"/>
    <w:rsid w:val="008A42F3"/>
    <w:rsid w:val="008A45AB"/>
    <w:rsid w:val="008A4A9A"/>
    <w:rsid w:val="008A6A13"/>
    <w:rsid w:val="008B43D5"/>
    <w:rsid w:val="008B5DC7"/>
    <w:rsid w:val="008B661E"/>
    <w:rsid w:val="008B7330"/>
    <w:rsid w:val="008C54A4"/>
    <w:rsid w:val="008D12C9"/>
    <w:rsid w:val="008D5E37"/>
    <w:rsid w:val="008E14F8"/>
    <w:rsid w:val="008E3984"/>
    <w:rsid w:val="008E4F19"/>
    <w:rsid w:val="008E54B7"/>
    <w:rsid w:val="008E6509"/>
    <w:rsid w:val="008F3ADD"/>
    <w:rsid w:val="0090016D"/>
    <w:rsid w:val="0090089F"/>
    <w:rsid w:val="009010AE"/>
    <w:rsid w:val="00901BC7"/>
    <w:rsid w:val="00901D66"/>
    <w:rsid w:val="0090349F"/>
    <w:rsid w:val="00903C42"/>
    <w:rsid w:val="00903F47"/>
    <w:rsid w:val="00904A76"/>
    <w:rsid w:val="009057DD"/>
    <w:rsid w:val="00905B8A"/>
    <w:rsid w:val="00907C53"/>
    <w:rsid w:val="009104EC"/>
    <w:rsid w:val="0092367A"/>
    <w:rsid w:val="00933399"/>
    <w:rsid w:val="009350FC"/>
    <w:rsid w:val="009470B2"/>
    <w:rsid w:val="009517D6"/>
    <w:rsid w:val="0095195F"/>
    <w:rsid w:val="00960E99"/>
    <w:rsid w:val="00961440"/>
    <w:rsid w:val="009747DD"/>
    <w:rsid w:val="00976068"/>
    <w:rsid w:val="0098049B"/>
    <w:rsid w:val="00983317"/>
    <w:rsid w:val="00984F77"/>
    <w:rsid w:val="009851D1"/>
    <w:rsid w:val="009870E9"/>
    <w:rsid w:val="00987894"/>
    <w:rsid w:val="00987B8A"/>
    <w:rsid w:val="00993A6A"/>
    <w:rsid w:val="00996484"/>
    <w:rsid w:val="0099668C"/>
    <w:rsid w:val="009A17F3"/>
    <w:rsid w:val="009A2F17"/>
    <w:rsid w:val="009A36A0"/>
    <w:rsid w:val="009A745F"/>
    <w:rsid w:val="009B1522"/>
    <w:rsid w:val="009B22A5"/>
    <w:rsid w:val="009B3182"/>
    <w:rsid w:val="009B6ECD"/>
    <w:rsid w:val="009B71E0"/>
    <w:rsid w:val="009C1551"/>
    <w:rsid w:val="009C19EB"/>
    <w:rsid w:val="009C71CE"/>
    <w:rsid w:val="009D18C0"/>
    <w:rsid w:val="009D433A"/>
    <w:rsid w:val="009D4B3D"/>
    <w:rsid w:val="009D6722"/>
    <w:rsid w:val="009E0B09"/>
    <w:rsid w:val="009E1366"/>
    <w:rsid w:val="009E7BC6"/>
    <w:rsid w:val="009F0B1A"/>
    <w:rsid w:val="009F7A83"/>
    <w:rsid w:val="009F7A9C"/>
    <w:rsid w:val="00A0725E"/>
    <w:rsid w:val="00A17B70"/>
    <w:rsid w:val="00A17B92"/>
    <w:rsid w:val="00A2064D"/>
    <w:rsid w:val="00A212FB"/>
    <w:rsid w:val="00A21E8B"/>
    <w:rsid w:val="00A22E4A"/>
    <w:rsid w:val="00A24FFA"/>
    <w:rsid w:val="00A25934"/>
    <w:rsid w:val="00A3313A"/>
    <w:rsid w:val="00A470AF"/>
    <w:rsid w:val="00A537C7"/>
    <w:rsid w:val="00A55C82"/>
    <w:rsid w:val="00A6395F"/>
    <w:rsid w:val="00A63B1F"/>
    <w:rsid w:val="00A70B72"/>
    <w:rsid w:val="00A72127"/>
    <w:rsid w:val="00A763AD"/>
    <w:rsid w:val="00A7795F"/>
    <w:rsid w:val="00A77C83"/>
    <w:rsid w:val="00A80D66"/>
    <w:rsid w:val="00A92150"/>
    <w:rsid w:val="00A92B40"/>
    <w:rsid w:val="00A96A67"/>
    <w:rsid w:val="00AA0EE2"/>
    <w:rsid w:val="00AA25C8"/>
    <w:rsid w:val="00AA3339"/>
    <w:rsid w:val="00AA3F98"/>
    <w:rsid w:val="00AA5065"/>
    <w:rsid w:val="00AA542D"/>
    <w:rsid w:val="00AA7D5F"/>
    <w:rsid w:val="00AB07B4"/>
    <w:rsid w:val="00AB261F"/>
    <w:rsid w:val="00AB41BA"/>
    <w:rsid w:val="00AB6904"/>
    <w:rsid w:val="00AC17CB"/>
    <w:rsid w:val="00AC2475"/>
    <w:rsid w:val="00AC338D"/>
    <w:rsid w:val="00AC3FA4"/>
    <w:rsid w:val="00AC7521"/>
    <w:rsid w:val="00AC7733"/>
    <w:rsid w:val="00AD10EF"/>
    <w:rsid w:val="00AD2BC8"/>
    <w:rsid w:val="00AD56CD"/>
    <w:rsid w:val="00AE04EA"/>
    <w:rsid w:val="00AE1639"/>
    <w:rsid w:val="00AE16BC"/>
    <w:rsid w:val="00AE517B"/>
    <w:rsid w:val="00AE6D8F"/>
    <w:rsid w:val="00AF2256"/>
    <w:rsid w:val="00AF2EFD"/>
    <w:rsid w:val="00AF7373"/>
    <w:rsid w:val="00B016C1"/>
    <w:rsid w:val="00B06ED7"/>
    <w:rsid w:val="00B072DD"/>
    <w:rsid w:val="00B236F2"/>
    <w:rsid w:val="00B26659"/>
    <w:rsid w:val="00B31982"/>
    <w:rsid w:val="00B33F0E"/>
    <w:rsid w:val="00B34F39"/>
    <w:rsid w:val="00B35355"/>
    <w:rsid w:val="00B3797F"/>
    <w:rsid w:val="00B37FBB"/>
    <w:rsid w:val="00B400CA"/>
    <w:rsid w:val="00B45507"/>
    <w:rsid w:val="00B46379"/>
    <w:rsid w:val="00B501FA"/>
    <w:rsid w:val="00B55B6B"/>
    <w:rsid w:val="00B55EA6"/>
    <w:rsid w:val="00B708F6"/>
    <w:rsid w:val="00B71CBF"/>
    <w:rsid w:val="00B72379"/>
    <w:rsid w:val="00B738D6"/>
    <w:rsid w:val="00B84540"/>
    <w:rsid w:val="00B84618"/>
    <w:rsid w:val="00B8574F"/>
    <w:rsid w:val="00B86998"/>
    <w:rsid w:val="00B86CFB"/>
    <w:rsid w:val="00B902D9"/>
    <w:rsid w:val="00B920B4"/>
    <w:rsid w:val="00B940A9"/>
    <w:rsid w:val="00B94AFC"/>
    <w:rsid w:val="00B95AFA"/>
    <w:rsid w:val="00B9639B"/>
    <w:rsid w:val="00B97884"/>
    <w:rsid w:val="00BA1176"/>
    <w:rsid w:val="00BA1345"/>
    <w:rsid w:val="00BB06FE"/>
    <w:rsid w:val="00BB2393"/>
    <w:rsid w:val="00BB332D"/>
    <w:rsid w:val="00BB4CF1"/>
    <w:rsid w:val="00BC0195"/>
    <w:rsid w:val="00BC06DD"/>
    <w:rsid w:val="00BD4E1B"/>
    <w:rsid w:val="00BD55F5"/>
    <w:rsid w:val="00BE5C02"/>
    <w:rsid w:val="00BF01FB"/>
    <w:rsid w:val="00BF3F63"/>
    <w:rsid w:val="00BF5F49"/>
    <w:rsid w:val="00C12B9D"/>
    <w:rsid w:val="00C134F4"/>
    <w:rsid w:val="00C1504E"/>
    <w:rsid w:val="00C2293A"/>
    <w:rsid w:val="00C22CCC"/>
    <w:rsid w:val="00C23431"/>
    <w:rsid w:val="00C262C9"/>
    <w:rsid w:val="00C318C1"/>
    <w:rsid w:val="00C35307"/>
    <w:rsid w:val="00C4099F"/>
    <w:rsid w:val="00C422DC"/>
    <w:rsid w:val="00C45F09"/>
    <w:rsid w:val="00C50998"/>
    <w:rsid w:val="00C5726D"/>
    <w:rsid w:val="00C6025D"/>
    <w:rsid w:val="00C613C0"/>
    <w:rsid w:val="00C634ED"/>
    <w:rsid w:val="00C652E9"/>
    <w:rsid w:val="00C674A9"/>
    <w:rsid w:val="00C70D89"/>
    <w:rsid w:val="00C71336"/>
    <w:rsid w:val="00C72298"/>
    <w:rsid w:val="00C73C98"/>
    <w:rsid w:val="00C74457"/>
    <w:rsid w:val="00C77A05"/>
    <w:rsid w:val="00C82318"/>
    <w:rsid w:val="00C82A75"/>
    <w:rsid w:val="00C83070"/>
    <w:rsid w:val="00C86054"/>
    <w:rsid w:val="00C90F48"/>
    <w:rsid w:val="00C919AA"/>
    <w:rsid w:val="00C93567"/>
    <w:rsid w:val="00C96DDF"/>
    <w:rsid w:val="00C96F46"/>
    <w:rsid w:val="00CA2716"/>
    <w:rsid w:val="00CA3A06"/>
    <w:rsid w:val="00CA628B"/>
    <w:rsid w:val="00CA728E"/>
    <w:rsid w:val="00CB03C1"/>
    <w:rsid w:val="00CB103F"/>
    <w:rsid w:val="00CB1BAF"/>
    <w:rsid w:val="00CB4B61"/>
    <w:rsid w:val="00CB62D7"/>
    <w:rsid w:val="00CB6D1F"/>
    <w:rsid w:val="00CB732F"/>
    <w:rsid w:val="00CC0D12"/>
    <w:rsid w:val="00CC140E"/>
    <w:rsid w:val="00CC2A1B"/>
    <w:rsid w:val="00CC5F24"/>
    <w:rsid w:val="00CC74D5"/>
    <w:rsid w:val="00CD2463"/>
    <w:rsid w:val="00CD4512"/>
    <w:rsid w:val="00CE0D37"/>
    <w:rsid w:val="00CE2A68"/>
    <w:rsid w:val="00CE5745"/>
    <w:rsid w:val="00CF06F6"/>
    <w:rsid w:val="00CF1FA3"/>
    <w:rsid w:val="00CF371C"/>
    <w:rsid w:val="00CF3D36"/>
    <w:rsid w:val="00CF5A3C"/>
    <w:rsid w:val="00CF69A2"/>
    <w:rsid w:val="00CF6BB8"/>
    <w:rsid w:val="00D0116D"/>
    <w:rsid w:val="00D132A4"/>
    <w:rsid w:val="00D132C9"/>
    <w:rsid w:val="00D13722"/>
    <w:rsid w:val="00D13AD7"/>
    <w:rsid w:val="00D14522"/>
    <w:rsid w:val="00D1517D"/>
    <w:rsid w:val="00D15E44"/>
    <w:rsid w:val="00D16291"/>
    <w:rsid w:val="00D2070A"/>
    <w:rsid w:val="00D30074"/>
    <w:rsid w:val="00D377A7"/>
    <w:rsid w:val="00D42F1F"/>
    <w:rsid w:val="00D435B3"/>
    <w:rsid w:val="00D4505B"/>
    <w:rsid w:val="00D46F62"/>
    <w:rsid w:val="00D532DF"/>
    <w:rsid w:val="00D61D1D"/>
    <w:rsid w:val="00D61FF1"/>
    <w:rsid w:val="00D62154"/>
    <w:rsid w:val="00D62279"/>
    <w:rsid w:val="00D6466B"/>
    <w:rsid w:val="00D73089"/>
    <w:rsid w:val="00D76C77"/>
    <w:rsid w:val="00D77012"/>
    <w:rsid w:val="00D80ACF"/>
    <w:rsid w:val="00D80AD8"/>
    <w:rsid w:val="00D82F05"/>
    <w:rsid w:val="00D843DD"/>
    <w:rsid w:val="00D84970"/>
    <w:rsid w:val="00D85669"/>
    <w:rsid w:val="00D86004"/>
    <w:rsid w:val="00D91581"/>
    <w:rsid w:val="00D9305B"/>
    <w:rsid w:val="00DA0259"/>
    <w:rsid w:val="00DA0CA5"/>
    <w:rsid w:val="00DA35BE"/>
    <w:rsid w:val="00DA4970"/>
    <w:rsid w:val="00DA5C4E"/>
    <w:rsid w:val="00DB0119"/>
    <w:rsid w:val="00DB0151"/>
    <w:rsid w:val="00DB08F8"/>
    <w:rsid w:val="00DB1A41"/>
    <w:rsid w:val="00DC1EE1"/>
    <w:rsid w:val="00DC67FF"/>
    <w:rsid w:val="00DD1120"/>
    <w:rsid w:val="00DD163F"/>
    <w:rsid w:val="00DD2C5B"/>
    <w:rsid w:val="00DD4078"/>
    <w:rsid w:val="00DD40F8"/>
    <w:rsid w:val="00DD4784"/>
    <w:rsid w:val="00DD52C3"/>
    <w:rsid w:val="00DD5CAA"/>
    <w:rsid w:val="00DD64B7"/>
    <w:rsid w:val="00DD718C"/>
    <w:rsid w:val="00DE0760"/>
    <w:rsid w:val="00DE1DDE"/>
    <w:rsid w:val="00DE2E19"/>
    <w:rsid w:val="00DE4B13"/>
    <w:rsid w:val="00DE4DFA"/>
    <w:rsid w:val="00DE5BFC"/>
    <w:rsid w:val="00DF152A"/>
    <w:rsid w:val="00DF2F3A"/>
    <w:rsid w:val="00DF3117"/>
    <w:rsid w:val="00DF3BE4"/>
    <w:rsid w:val="00DF669F"/>
    <w:rsid w:val="00E03687"/>
    <w:rsid w:val="00E1024D"/>
    <w:rsid w:val="00E1471D"/>
    <w:rsid w:val="00E162BE"/>
    <w:rsid w:val="00E17B8B"/>
    <w:rsid w:val="00E21E8A"/>
    <w:rsid w:val="00E239DE"/>
    <w:rsid w:val="00E2436E"/>
    <w:rsid w:val="00E3164E"/>
    <w:rsid w:val="00E370E0"/>
    <w:rsid w:val="00E42E28"/>
    <w:rsid w:val="00E46123"/>
    <w:rsid w:val="00E47D11"/>
    <w:rsid w:val="00E51EC2"/>
    <w:rsid w:val="00E52FDD"/>
    <w:rsid w:val="00E5776C"/>
    <w:rsid w:val="00E577CF"/>
    <w:rsid w:val="00E6585F"/>
    <w:rsid w:val="00E6760E"/>
    <w:rsid w:val="00E755F8"/>
    <w:rsid w:val="00E769F8"/>
    <w:rsid w:val="00E77AF6"/>
    <w:rsid w:val="00E8057B"/>
    <w:rsid w:val="00E836E3"/>
    <w:rsid w:val="00E877CE"/>
    <w:rsid w:val="00E916A5"/>
    <w:rsid w:val="00E91C21"/>
    <w:rsid w:val="00EA11A6"/>
    <w:rsid w:val="00EA25AE"/>
    <w:rsid w:val="00EA25CF"/>
    <w:rsid w:val="00EA7DF0"/>
    <w:rsid w:val="00EB0BF0"/>
    <w:rsid w:val="00EB3B57"/>
    <w:rsid w:val="00EB5E70"/>
    <w:rsid w:val="00EB7E52"/>
    <w:rsid w:val="00EC04C1"/>
    <w:rsid w:val="00EC63A2"/>
    <w:rsid w:val="00EC74A8"/>
    <w:rsid w:val="00EC7642"/>
    <w:rsid w:val="00ED0616"/>
    <w:rsid w:val="00ED49C8"/>
    <w:rsid w:val="00ED546F"/>
    <w:rsid w:val="00EE3667"/>
    <w:rsid w:val="00EE68AE"/>
    <w:rsid w:val="00EF0EF5"/>
    <w:rsid w:val="00EF5DA4"/>
    <w:rsid w:val="00F005D8"/>
    <w:rsid w:val="00F005F2"/>
    <w:rsid w:val="00F00B15"/>
    <w:rsid w:val="00F03B0E"/>
    <w:rsid w:val="00F04B80"/>
    <w:rsid w:val="00F15AEE"/>
    <w:rsid w:val="00F206BC"/>
    <w:rsid w:val="00F220A4"/>
    <w:rsid w:val="00F34B60"/>
    <w:rsid w:val="00F35227"/>
    <w:rsid w:val="00F35DA0"/>
    <w:rsid w:val="00F35F65"/>
    <w:rsid w:val="00F42AFE"/>
    <w:rsid w:val="00F43ECB"/>
    <w:rsid w:val="00F43FDB"/>
    <w:rsid w:val="00F462D4"/>
    <w:rsid w:val="00F5017F"/>
    <w:rsid w:val="00F50DA2"/>
    <w:rsid w:val="00F54EF3"/>
    <w:rsid w:val="00F5633D"/>
    <w:rsid w:val="00F57507"/>
    <w:rsid w:val="00F61848"/>
    <w:rsid w:val="00F7082F"/>
    <w:rsid w:val="00F71CAA"/>
    <w:rsid w:val="00F7249E"/>
    <w:rsid w:val="00F72C1D"/>
    <w:rsid w:val="00F754F8"/>
    <w:rsid w:val="00F80B05"/>
    <w:rsid w:val="00F83384"/>
    <w:rsid w:val="00F839F5"/>
    <w:rsid w:val="00FA337F"/>
    <w:rsid w:val="00FA41CB"/>
    <w:rsid w:val="00FB749C"/>
    <w:rsid w:val="00FB7FA8"/>
    <w:rsid w:val="00FC251E"/>
    <w:rsid w:val="00FC2582"/>
    <w:rsid w:val="00FC49A0"/>
    <w:rsid w:val="00FC5519"/>
    <w:rsid w:val="00FC6D91"/>
    <w:rsid w:val="00FC6FDC"/>
    <w:rsid w:val="00FD3751"/>
    <w:rsid w:val="00FD7338"/>
    <w:rsid w:val="00FE6317"/>
    <w:rsid w:val="00FE7876"/>
    <w:rsid w:val="00FF0481"/>
    <w:rsid w:val="00FF239E"/>
    <w:rsid w:val="00FF27F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6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D546F"/>
    <w:rPr>
      <w:color w:val="000080"/>
      <w:u w:val="single"/>
    </w:rPr>
  </w:style>
  <w:style w:type="character" w:customStyle="1" w:styleId="apple-style-span">
    <w:name w:val="apple-style-span"/>
    <w:basedOn w:val="a0"/>
    <w:rsid w:val="00AB261F"/>
  </w:style>
  <w:style w:type="paragraph" w:styleId="a5">
    <w:name w:val="Normal (Web)"/>
    <w:basedOn w:val="a"/>
    <w:uiPriority w:val="99"/>
    <w:rsid w:val="00E755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755F8"/>
    <w:rPr>
      <w:b/>
      <w:bCs/>
    </w:rPr>
  </w:style>
  <w:style w:type="paragraph" w:customStyle="1" w:styleId="ConsPlusNormal">
    <w:name w:val="ConsPlusNormal"/>
    <w:rsid w:val="00626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F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052E"/>
  </w:style>
  <w:style w:type="paragraph" w:styleId="ac">
    <w:name w:val="footer"/>
    <w:basedOn w:val="a"/>
    <w:link w:val="ad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6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D546F"/>
    <w:rPr>
      <w:color w:val="000080"/>
      <w:u w:val="single"/>
    </w:rPr>
  </w:style>
  <w:style w:type="character" w:customStyle="1" w:styleId="apple-style-span">
    <w:name w:val="apple-style-span"/>
    <w:basedOn w:val="a0"/>
    <w:rsid w:val="00AB261F"/>
  </w:style>
  <w:style w:type="paragraph" w:styleId="a5">
    <w:name w:val="Normal (Web)"/>
    <w:basedOn w:val="a"/>
    <w:uiPriority w:val="99"/>
    <w:rsid w:val="00E755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755F8"/>
    <w:rPr>
      <w:b/>
      <w:bCs/>
    </w:rPr>
  </w:style>
  <w:style w:type="paragraph" w:customStyle="1" w:styleId="ConsPlusNormal">
    <w:name w:val="ConsPlusNormal"/>
    <w:rsid w:val="00626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F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052E"/>
  </w:style>
  <w:style w:type="paragraph" w:styleId="ac">
    <w:name w:val="footer"/>
    <w:basedOn w:val="a"/>
    <w:link w:val="ad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dit-it.ru/gk/77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5855D7993068BC6D32AC426E207B5CE0ACFA260ECF64BFD7BA524E394E53853CCE1C4150A4CC92C50D184B40EFZ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5855D7993068BC6D32B24F784C2453E7A6A52D0CCB69EC88EB5419661E55D06E8E421811E9DF93C6131A4A43FB8893C8407F19CFDD958C92839F0EE7Z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5855D7993068BC6D32AC426E207B5CE0ACFA210AC464BFD7BA524E394E53853CCE1C4150A4CC92C50D184B40EFZ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494C-58FA-4D60-A56E-CF441BE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10995</Words>
  <Characters>62674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2023-05-22T04:34:00Z</cp:lastPrinted>
  <dcterms:created xsi:type="dcterms:W3CDTF">2022-03-30T08:58:00Z</dcterms:created>
  <dcterms:modified xsi:type="dcterms:W3CDTF">2023-06-08T03:00:00Z</dcterms:modified>
</cp:coreProperties>
</file>